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6B8D" w14:textId="720D5B5E" w:rsidR="00AB632A" w:rsidRPr="00D82E8D" w:rsidRDefault="00B72801" w:rsidP="00AB632A">
      <w:pPr>
        <w:pStyle w:val="ListParagraph"/>
        <w:rPr>
          <w:sz w:val="22"/>
          <w:szCs w:val="22"/>
          <w:u w:val="single"/>
        </w:rPr>
      </w:pPr>
      <w:r w:rsidRPr="00B72801">
        <w:rPr>
          <w:noProof/>
          <w:sz w:val="12"/>
          <w:szCs w:val="12"/>
          <w:lang w:eastAsia="en-GB"/>
        </w:rPr>
        <mc:AlternateContent>
          <mc:Choice Requires="wps">
            <w:drawing>
              <wp:anchor distT="0" distB="0" distL="114300" distR="114300" simplePos="0" relativeHeight="251659264" behindDoc="0" locked="0" layoutInCell="1" allowOverlap="1" wp14:anchorId="302DD431" wp14:editId="0F7E15E7">
                <wp:simplePos x="0" y="0"/>
                <wp:positionH relativeFrom="column">
                  <wp:posOffset>3153508</wp:posOffset>
                </wp:positionH>
                <wp:positionV relativeFrom="paragraph">
                  <wp:posOffset>-263769</wp:posOffset>
                </wp:positionV>
                <wp:extent cx="3581400"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71600"/>
                        </a:xfrm>
                        <a:prstGeom prst="rect">
                          <a:avLst/>
                        </a:prstGeom>
                        <a:solidFill>
                          <a:srgbClr val="FFFFFF"/>
                        </a:solidFill>
                        <a:ln w="9525">
                          <a:solidFill>
                            <a:srgbClr val="000000"/>
                          </a:solidFill>
                          <a:miter lim="800000"/>
                          <a:headEnd/>
                          <a:tailEnd/>
                        </a:ln>
                      </wps:spPr>
                      <wps:txbx>
                        <w:txbxContent>
                          <w:p w14:paraId="4F026550" w14:textId="77777777" w:rsidR="00B72801" w:rsidRPr="00A20DE1" w:rsidRDefault="00B72801" w:rsidP="00B72801">
                            <w:pPr>
                              <w:pStyle w:val="ListParagraph"/>
                              <w:rPr>
                                <w:sz w:val="20"/>
                                <w:szCs w:val="20"/>
                                <w:u w:val="single"/>
                              </w:rPr>
                            </w:pPr>
                            <w:r w:rsidRPr="00A20DE1">
                              <w:rPr>
                                <w:sz w:val="20"/>
                                <w:szCs w:val="20"/>
                                <w:u w:val="single"/>
                              </w:rPr>
                              <w:t>Enhanced disclosure policy and procedure</w:t>
                            </w:r>
                          </w:p>
                          <w:p w14:paraId="29F59AC9" w14:textId="77777777" w:rsidR="00B72801" w:rsidRPr="00A20DE1" w:rsidRDefault="00B72801" w:rsidP="00B72801">
                            <w:pPr>
                              <w:pStyle w:val="Default"/>
                              <w:rPr>
                                <w:b/>
                                <w:bCs/>
                                <w:sz w:val="18"/>
                                <w:szCs w:val="18"/>
                              </w:rPr>
                            </w:pPr>
                            <w:r w:rsidRPr="00A20DE1">
                              <w:rPr>
                                <w:b/>
                                <w:bCs/>
                                <w:sz w:val="18"/>
                                <w:szCs w:val="18"/>
                              </w:rPr>
                              <w:t>Policy Adopted January 2012</w:t>
                            </w:r>
                          </w:p>
                          <w:p w14:paraId="4E3FDA00" w14:textId="55C0C59F" w:rsidR="00FD5553" w:rsidRPr="00A20DE1" w:rsidRDefault="00FD5553" w:rsidP="00B72801">
                            <w:pPr>
                              <w:pStyle w:val="Default"/>
                              <w:rPr>
                                <w:b/>
                                <w:bCs/>
                                <w:sz w:val="18"/>
                                <w:szCs w:val="18"/>
                              </w:rPr>
                            </w:pPr>
                            <w:r w:rsidRPr="00A20DE1">
                              <w:rPr>
                                <w:b/>
                                <w:bCs/>
                                <w:sz w:val="18"/>
                                <w:szCs w:val="18"/>
                              </w:rPr>
                              <w:t>Revised August 2016</w:t>
                            </w:r>
                          </w:p>
                          <w:p w14:paraId="5F6A53F4" w14:textId="4E591199" w:rsidR="00D82E8D" w:rsidRPr="00A20DE1" w:rsidRDefault="00D82E8D" w:rsidP="00B72801">
                            <w:pPr>
                              <w:pStyle w:val="Default"/>
                              <w:rPr>
                                <w:b/>
                                <w:bCs/>
                                <w:sz w:val="18"/>
                                <w:szCs w:val="18"/>
                              </w:rPr>
                            </w:pPr>
                            <w:r w:rsidRPr="00A20DE1">
                              <w:rPr>
                                <w:b/>
                                <w:bCs/>
                                <w:sz w:val="18"/>
                                <w:szCs w:val="18"/>
                              </w:rPr>
                              <w:t>Revised May 2020</w:t>
                            </w:r>
                          </w:p>
                          <w:p w14:paraId="1B86DDA2" w14:textId="58BB0770" w:rsidR="007D2649" w:rsidRDefault="007D2649" w:rsidP="00B72801">
                            <w:pPr>
                              <w:pStyle w:val="Default"/>
                              <w:rPr>
                                <w:b/>
                                <w:bCs/>
                                <w:sz w:val="18"/>
                                <w:szCs w:val="18"/>
                              </w:rPr>
                            </w:pPr>
                            <w:r w:rsidRPr="00A20DE1">
                              <w:rPr>
                                <w:b/>
                                <w:bCs/>
                                <w:sz w:val="18"/>
                                <w:szCs w:val="18"/>
                              </w:rPr>
                              <w:t>Revised August 2022</w:t>
                            </w:r>
                          </w:p>
                          <w:p w14:paraId="42636200" w14:textId="6B1103EC" w:rsidR="00C61791" w:rsidRPr="00A20DE1" w:rsidRDefault="00C61791" w:rsidP="00B72801">
                            <w:pPr>
                              <w:pStyle w:val="Default"/>
                              <w:rPr>
                                <w:b/>
                                <w:bCs/>
                                <w:sz w:val="18"/>
                                <w:szCs w:val="18"/>
                              </w:rPr>
                            </w:pPr>
                            <w:r>
                              <w:rPr>
                                <w:b/>
                                <w:bCs/>
                                <w:sz w:val="18"/>
                                <w:szCs w:val="18"/>
                              </w:rPr>
                              <w:t>Revised August 2023</w:t>
                            </w:r>
                          </w:p>
                          <w:p w14:paraId="029B08B2" w14:textId="345DA373" w:rsidR="00B72801" w:rsidRPr="00A20DE1" w:rsidRDefault="00B72801" w:rsidP="00B72801">
                            <w:pPr>
                              <w:pStyle w:val="Default"/>
                              <w:rPr>
                                <w:b/>
                                <w:bCs/>
                                <w:sz w:val="18"/>
                                <w:szCs w:val="18"/>
                              </w:rPr>
                            </w:pPr>
                            <w:r w:rsidRPr="00A20DE1">
                              <w:rPr>
                                <w:b/>
                                <w:bCs/>
                                <w:sz w:val="18"/>
                                <w:szCs w:val="18"/>
                              </w:rPr>
                              <w:t xml:space="preserve">Next revision date </w:t>
                            </w:r>
                            <w:r w:rsidR="007D2649" w:rsidRPr="00A20DE1">
                              <w:rPr>
                                <w:b/>
                                <w:bCs/>
                                <w:sz w:val="18"/>
                                <w:szCs w:val="18"/>
                              </w:rPr>
                              <w:t>August 202</w:t>
                            </w:r>
                            <w:r w:rsidR="00C61791">
                              <w:rPr>
                                <w:b/>
                                <w:bCs/>
                                <w:sz w:val="18"/>
                                <w:szCs w:val="18"/>
                              </w:rPr>
                              <w:t>5</w:t>
                            </w:r>
                          </w:p>
                          <w:p w14:paraId="10A94E36" w14:textId="77777777" w:rsidR="00B72801" w:rsidRDefault="00B72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DD431" id="_x0000_t202" coordsize="21600,21600" o:spt="202" path="m,l,21600r21600,l21600,xe">
                <v:stroke joinstyle="miter"/>
                <v:path gradientshapeok="t" o:connecttype="rect"/>
              </v:shapetype>
              <v:shape id="Text Box 2" o:spid="_x0000_s1026" type="#_x0000_t202" style="position:absolute;margin-left:248.3pt;margin-top:-20.75pt;width:28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">
                <v:textbox>
                  <w:txbxContent>
                    <w:p w14:paraId="4F026550" w14:textId="77777777" w:rsidR="00B72801" w:rsidRPr="00A20DE1" w:rsidRDefault="00B72801" w:rsidP="00B72801">
                      <w:pPr>
                        <w:pStyle w:val="ListParagraph"/>
                        <w:rPr>
                          <w:sz w:val="20"/>
                          <w:szCs w:val="20"/>
                          <w:u w:val="single"/>
                        </w:rPr>
                      </w:pPr>
                      <w:r w:rsidRPr="00A20DE1">
                        <w:rPr>
                          <w:sz w:val="20"/>
                          <w:szCs w:val="20"/>
                          <w:u w:val="single"/>
                        </w:rPr>
                        <w:t>Enhanced disclosure policy and procedure</w:t>
                      </w:r>
                    </w:p>
                    <w:p w14:paraId="29F59AC9" w14:textId="77777777" w:rsidR="00B72801" w:rsidRPr="00A20DE1" w:rsidRDefault="00B72801" w:rsidP="00B72801">
                      <w:pPr>
                        <w:pStyle w:val="Default"/>
                        <w:rPr>
                          <w:b/>
                          <w:bCs/>
                          <w:sz w:val="18"/>
                          <w:szCs w:val="18"/>
                        </w:rPr>
                      </w:pPr>
                      <w:r w:rsidRPr="00A20DE1">
                        <w:rPr>
                          <w:b/>
                          <w:bCs/>
                          <w:sz w:val="18"/>
                          <w:szCs w:val="18"/>
                        </w:rPr>
                        <w:t>Policy Adopted January 2012</w:t>
                      </w:r>
                    </w:p>
                    <w:p w14:paraId="4E3FDA00" w14:textId="55C0C59F" w:rsidR="00FD5553" w:rsidRPr="00A20DE1" w:rsidRDefault="00FD5553" w:rsidP="00B72801">
                      <w:pPr>
                        <w:pStyle w:val="Default"/>
                        <w:rPr>
                          <w:b/>
                          <w:bCs/>
                          <w:sz w:val="18"/>
                          <w:szCs w:val="18"/>
                        </w:rPr>
                      </w:pPr>
                      <w:r w:rsidRPr="00A20DE1">
                        <w:rPr>
                          <w:b/>
                          <w:bCs/>
                          <w:sz w:val="18"/>
                          <w:szCs w:val="18"/>
                        </w:rPr>
                        <w:t>Revised August 2016</w:t>
                      </w:r>
                    </w:p>
                    <w:p w14:paraId="5F6A53F4" w14:textId="4E591199" w:rsidR="00D82E8D" w:rsidRPr="00A20DE1" w:rsidRDefault="00D82E8D" w:rsidP="00B72801">
                      <w:pPr>
                        <w:pStyle w:val="Default"/>
                        <w:rPr>
                          <w:b/>
                          <w:bCs/>
                          <w:sz w:val="18"/>
                          <w:szCs w:val="18"/>
                        </w:rPr>
                      </w:pPr>
                      <w:r w:rsidRPr="00A20DE1">
                        <w:rPr>
                          <w:b/>
                          <w:bCs/>
                          <w:sz w:val="18"/>
                          <w:szCs w:val="18"/>
                        </w:rPr>
                        <w:t>Revised May 2020</w:t>
                      </w:r>
                    </w:p>
                    <w:p w14:paraId="1B86DDA2" w14:textId="58BB0770" w:rsidR="007D2649" w:rsidRDefault="007D2649" w:rsidP="00B72801">
                      <w:pPr>
                        <w:pStyle w:val="Default"/>
                        <w:rPr>
                          <w:b/>
                          <w:bCs/>
                          <w:sz w:val="18"/>
                          <w:szCs w:val="18"/>
                        </w:rPr>
                      </w:pPr>
                      <w:r w:rsidRPr="00A20DE1">
                        <w:rPr>
                          <w:b/>
                          <w:bCs/>
                          <w:sz w:val="18"/>
                          <w:szCs w:val="18"/>
                        </w:rPr>
                        <w:t>Revised August 2022</w:t>
                      </w:r>
                    </w:p>
                    <w:p w14:paraId="42636200" w14:textId="6B1103EC" w:rsidR="00C61791" w:rsidRPr="00A20DE1" w:rsidRDefault="00C61791" w:rsidP="00B72801">
                      <w:pPr>
                        <w:pStyle w:val="Default"/>
                        <w:rPr>
                          <w:b/>
                          <w:bCs/>
                          <w:sz w:val="18"/>
                          <w:szCs w:val="18"/>
                        </w:rPr>
                      </w:pPr>
                      <w:r>
                        <w:rPr>
                          <w:b/>
                          <w:bCs/>
                          <w:sz w:val="18"/>
                          <w:szCs w:val="18"/>
                        </w:rPr>
                        <w:t>Revised August 2023</w:t>
                      </w:r>
                    </w:p>
                    <w:p w14:paraId="029B08B2" w14:textId="345DA373" w:rsidR="00B72801" w:rsidRPr="00A20DE1" w:rsidRDefault="00B72801" w:rsidP="00B72801">
                      <w:pPr>
                        <w:pStyle w:val="Default"/>
                        <w:rPr>
                          <w:b/>
                          <w:bCs/>
                          <w:sz w:val="18"/>
                          <w:szCs w:val="18"/>
                        </w:rPr>
                      </w:pPr>
                      <w:r w:rsidRPr="00A20DE1">
                        <w:rPr>
                          <w:b/>
                          <w:bCs/>
                          <w:sz w:val="18"/>
                          <w:szCs w:val="18"/>
                        </w:rPr>
                        <w:t xml:space="preserve">Next revision date </w:t>
                      </w:r>
                      <w:r w:rsidR="007D2649" w:rsidRPr="00A20DE1">
                        <w:rPr>
                          <w:b/>
                          <w:bCs/>
                          <w:sz w:val="18"/>
                          <w:szCs w:val="18"/>
                        </w:rPr>
                        <w:t>August 202</w:t>
                      </w:r>
                      <w:r w:rsidR="00C61791">
                        <w:rPr>
                          <w:b/>
                          <w:bCs/>
                          <w:sz w:val="18"/>
                          <w:szCs w:val="18"/>
                        </w:rPr>
                        <w:t>5</w:t>
                      </w:r>
                    </w:p>
                    <w:p w14:paraId="10A94E36" w14:textId="77777777" w:rsidR="00B72801" w:rsidRDefault="00B72801"/>
                  </w:txbxContent>
                </v:textbox>
              </v:shape>
            </w:pict>
          </mc:Fallback>
        </mc:AlternateContent>
      </w:r>
      <w:r w:rsidR="00C61791">
        <w:rPr>
          <w:noProof/>
        </w:rPr>
        <w:drawing>
          <wp:inline distT="0" distB="0" distL="0" distR="0" wp14:anchorId="057718D6" wp14:editId="12849C9A">
            <wp:extent cx="2399932" cy="577901"/>
            <wp:effectExtent l="0" t="0" r="0" b="0"/>
            <wp:docPr id="812639070" name="Picture 812639070" descr="Head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4681" cy="591085"/>
                    </a:xfrm>
                    <a:prstGeom prst="rect">
                      <a:avLst/>
                    </a:prstGeom>
                    <a:noFill/>
                    <a:ln>
                      <a:noFill/>
                    </a:ln>
                  </pic:spPr>
                </pic:pic>
              </a:graphicData>
            </a:graphic>
          </wp:inline>
        </w:drawing>
      </w:r>
    </w:p>
    <w:p w14:paraId="04C8BE0B" w14:textId="60FF43D8" w:rsidR="00AB632A" w:rsidRDefault="00AB632A" w:rsidP="00AB632A">
      <w:pPr>
        <w:pStyle w:val="ListParagraph"/>
        <w:rPr>
          <w:sz w:val="22"/>
          <w:szCs w:val="22"/>
        </w:rPr>
      </w:pPr>
    </w:p>
    <w:p w14:paraId="3BDAA783" w14:textId="77777777" w:rsidR="00D82E8D" w:rsidRDefault="00D82E8D" w:rsidP="00AB632A">
      <w:pPr>
        <w:pStyle w:val="ListParagraph"/>
        <w:rPr>
          <w:sz w:val="22"/>
          <w:szCs w:val="22"/>
        </w:rPr>
      </w:pPr>
    </w:p>
    <w:p w14:paraId="73F15677" w14:textId="77777777" w:rsidR="00C61791" w:rsidRDefault="00C61791" w:rsidP="00AB632A">
      <w:pPr>
        <w:pStyle w:val="ListParagraph"/>
        <w:rPr>
          <w:sz w:val="22"/>
          <w:szCs w:val="22"/>
        </w:rPr>
      </w:pPr>
    </w:p>
    <w:p w14:paraId="664B6DB1" w14:textId="77777777" w:rsidR="00C61791" w:rsidRPr="00D82E8D" w:rsidRDefault="00C61791" w:rsidP="00AB632A">
      <w:pPr>
        <w:pStyle w:val="ListParagraph"/>
        <w:rPr>
          <w:sz w:val="22"/>
          <w:szCs w:val="22"/>
        </w:rPr>
      </w:pPr>
    </w:p>
    <w:p w14:paraId="242F59DB" w14:textId="23D737CE"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 xml:space="preserve">An enhanced disclosure </w:t>
      </w:r>
      <w:r w:rsidR="00B72801" w:rsidRPr="00D82E8D">
        <w:rPr>
          <w:b w:val="0"/>
          <w:sz w:val="22"/>
          <w:szCs w:val="22"/>
        </w:rPr>
        <w:t xml:space="preserve">check </w:t>
      </w:r>
      <w:r w:rsidRPr="00D82E8D">
        <w:rPr>
          <w:b w:val="0"/>
          <w:sz w:val="22"/>
          <w:szCs w:val="22"/>
        </w:rPr>
        <w:t xml:space="preserve">from the </w:t>
      </w:r>
      <w:r w:rsidR="00B72801" w:rsidRPr="00D82E8D">
        <w:rPr>
          <w:b w:val="0"/>
          <w:sz w:val="22"/>
          <w:szCs w:val="22"/>
        </w:rPr>
        <w:t>Disclosure and Barring service</w:t>
      </w:r>
      <w:r w:rsidR="00C61791">
        <w:rPr>
          <w:b w:val="0"/>
          <w:sz w:val="22"/>
          <w:szCs w:val="22"/>
        </w:rPr>
        <w:t xml:space="preserve"> in England or Northern Ireland</w:t>
      </w:r>
      <w:r w:rsidR="00B72801" w:rsidRPr="00D82E8D">
        <w:rPr>
          <w:b w:val="0"/>
          <w:sz w:val="22"/>
          <w:szCs w:val="22"/>
        </w:rPr>
        <w:t xml:space="preserve"> </w:t>
      </w:r>
      <w:r w:rsidRPr="00D82E8D">
        <w:rPr>
          <w:b w:val="0"/>
          <w:sz w:val="22"/>
          <w:szCs w:val="22"/>
        </w:rPr>
        <w:t>or from Disclosure Scotland</w:t>
      </w:r>
      <w:r w:rsidR="00C61791">
        <w:rPr>
          <w:b w:val="0"/>
          <w:sz w:val="22"/>
          <w:szCs w:val="22"/>
        </w:rPr>
        <w:t xml:space="preserve"> </w:t>
      </w:r>
      <w:r w:rsidRPr="00D82E8D">
        <w:rPr>
          <w:b w:val="0"/>
          <w:sz w:val="22"/>
          <w:szCs w:val="22"/>
        </w:rPr>
        <w:t xml:space="preserve">is necessary for anyone working with children in a paid or a volunteer capacity.  You should be asked to show </w:t>
      </w:r>
      <w:r w:rsidR="00D82E8D" w:rsidRPr="00D82E8D">
        <w:rPr>
          <w:b w:val="0"/>
          <w:sz w:val="22"/>
          <w:szCs w:val="22"/>
        </w:rPr>
        <w:t xml:space="preserve">evidence of </w:t>
      </w:r>
      <w:r w:rsidRPr="00D82E8D">
        <w:rPr>
          <w:b w:val="0"/>
          <w:sz w:val="22"/>
          <w:szCs w:val="22"/>
        </w:rPr>
        <w:t xml:space="preserve">your </w:t>
      </w:r>
      <w:r w:rsidR="00B72801" w:rsidRPr="00D82E8D">
        <w:rPr>
          <w:b w:val="0"/>
          <w:sz w:val="22"/>
          <w:szCs w:val="22"/>
        </w:rPr>
        <w:t xml:space="preserve">enhanced disclosure check document </w:t>
      </w:r>
      <w:r w:rsidRPr="00D82E8D">
        <w:rPr>
          <w:b w:val="0"/>
          <w:sz w:val="22"/>
          <w:szCs w:val="22"/>
        </w:rPr>
        <w:t>when you make a visit to any setting or school.</w:t>
      </w:r>
      <w:r w:rsidR="00F366DC">
        <w:rPr>
          <w:b w:val="0"/>
          <w:sz w:val="22"/>
          <w:szCs w:val="22"/>
        </w:rPr>
        <w:t xml:space="preserve">  </w:t>
      </w:r>
      <w:r w:rsidR="00F366DC">
        <w:rPr>
          <w:b w:val="0"/>
          <w:sz w:val="22"/>
          <w:szCs w:val="22"/>
        </w:rPr>
        <w:t>For those who have lived or worked outside Great Britain, please see point 1</w:t>
      </w:r>
      <w:r w:rsidR="00F366DC">
        <w:rPr>
          <w:b w:val="0"/>
          <w:sz w:val="22"/>
          <w:szCs w:val="22"/>
        </w:rPr>
        <w:t>1 below</w:t>
      </w:r>
      <w:r w:rsidR="00F366DC">
        <w:rPr>
          <w:b w:val="0"/>
          <w:sz w:val="22"/>
          <w:szCs w:val="22"/>
        </w:rPr>
        <w:t>.</w:t>
      </w:r>
    </w:p>
    <w:p w14:paraId="4796E054" w14:textId="77777777" w:rsidR="00AB632A" w:rsidRPr="00D82E8D" w:rsidRDefault="00AB632A" w:rsidP="00AB632A">
      <w:pPr>
        <w:pStyle w:val="ListParagraph"/>
        <w:spacing w:after="0"/>
        <w:ind w:left="426" w:hanging="426"/>
        <w:rPr>
          <w:b w:val="0"/>
          <w:sz w:val="10"/>
          <w:szCs w:val="10"/>
        </w:rPr>
      </w:pPr>
    </w:p>
    <w:p w14:paraId="0228D215" w14:textId="23136258" w:rsidR="00AB632A" w:rsidRPr="0041190E" w:rsidRDefault="00AB632A" w:rsidP="0041190E">
      <w:pPr>
        <w:pStyle w:val="ListParagraph"/>
        <w:numPr>
          <w:ilvl w:val="0"/>
          <w:numId w:val="1"/>
        </w:numPr>
        <w:spacing w:after="0"/>
        <w:ind w:left="426" w:hanging="426"/>
        <w:rPr>
          <w:b w:val="0"/>
          <w:sz w:val="22"/>
          <w:szCs w:val="22"/>
        </w:rPr>
      </w:pPr>
      <w:r w:rsidRPr="00D82E8D">
        <w:rPr>
          <w:b w:val="0"/>
          <w:sz w:val="22"/>
          <w:szCs w:val="22"/>
        </w:rPr>
        <w:t>As the NESWEC course includes work placements from the beginning, applicants are asked to include their enhanced disclosure document with the application form</w:t>
      </w:r>
      <w:r w:rsidR="00D82E8D" w:rsidRPr="00D82E8D">
        <w:rPr>
          <w:b w:val="0"/>
          <w:sz w:val="22"/>
          <w:szCs w:val="22"/>
        </w:rPr>
        <w:t>, or to include their online number,</w:t>
      </w:r>
      <w:r w:rsidRPr="00D82E8D">
        <w:rPr>
          <w:b w:val="0"/>
          <w:sz w:val="22"/>
          <w:szCs w:val="22"/>
        </w:rPr>
        <w:t xml:space="preserve"> or to announce their intention of obtaining one either before or at the Induction residential.  The original form will be returned to the applicant.</w:t>
      </w:r>
      <w:r w:rsidR="0041190E">
        <w:rPr>
          <w:b w:val="0"/>
          <w:sz w:val="22"/>
          <w:szCs w:val="22"/>
        </w:rPr>
        <w:t xml:space="preserve">  For all disclosures not applied for through NESWEC, it is necessary to show the original document to the Course Coordinator, either by posting it or at the induction. </w:t>
      </w:r>
      <w:r w:rsidR="0041190E" w:rsidRPr="00D82E8D">
        <w:rPr>
          <w:b w:val="0"/>
          <w:sz w:val="22"/>
          <w:szCs w:val="22"/>
        </w:rPr>
        <w:t xml:space="preserve"> </w:t>
      </w:r>
    </w:p>
    <w:p w14:paraId="731021C1" w14:textId="77777777" w:rsidR="00AB632A" w:rsidRPr="00D82E8D" w:rsidRDefault="00AB632A" w:rsidP="00AB632A">
      <w:pPr>
        <w:pStyle w:val="ListParagraph"/>
        <w:spacing w:after="0"/>
        <w:ind w:left="426" w:hanging="426"/>
        <w:rPr>
          <w:b w:val="0"/>
          <w:sz w:val="10"/>
          <w:szCs w:val="10"/>
        </w:rPr>
      </w:pPr>
    </w:p>
    <w:p w14:paraId="4CEBD6CF" w14:textId="77777777"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The details on enhanced disclosure form sent to us will be logged by the Course Coordinator and kept in a secure place and the form returned to the applicant.</w:t>
      </w:r>
      <w:r w:rsidR="00013151" w:rsidRPr="00D82E8D">
        <w:rPr>
          <w:b w:val="0"/>
          <w:sz w:val="22"/>
          <w:szCs w:val="22"/>
        </w:rPr>
        <w:t xml:space="preserve">   This information must be deleted when the programme is completed.</w:t>
      </w:r>
    </w:p>
    <w:p w14:paraId="0E9CB11F" w14:textId="77777777" w:rsidR="00AB632A" w:rsidRPr="00D82E8D" w:rsidRDefault="00AB632A" w:rsidP="00AB632A">
      <w:pPr>
        <w:pStyle w:val="ListParagraph"/>
        <w:spacing w:after="0"/>
        <w:ind w:left="426" w:hanging="426"/>
        <w:rPr>
          <w:b w:val="0"/>
          <w:sz w:val="10"/>
          <w:szCs w:val="10"/>
        </w:rPr>
      </w:pPr>
    </w:p>
    <w:p w14:paraId="2C43B7A6" w14:textId="6C2CD9E5" w:rsidR="00AB632A" w:rsidRPr="00C61791" w:rsidRDefault="00AB632A" w:rsidP="00AB632A">
      <w:pPr>
        <w:pStyle w:val="ListParagraph"/>
        <w:numPr>
          <w:ilvl w:val="0"/>
          <w:numId w:val="1"/>
        </w:numPr>
        <w:spacing w:after="0"/>
        <w:ind w:left="426" w:hanging="426"/>
        <w:rPr>
          <w:b w:val="0"/>
          <w:sz w:val="22"/>
          <w:szCs w:val="22"/>
        </w:rPr>
      </w:pPr>
      <w:r w:rsidRPr="00C61791">
        <w:rPr>
          <w:b w:val="0"/>
          <w:sz w:val="22"/>
          <w:szCs w:val="22"/>
        </w:rPr>
        <w:t xml:space="preserve">The form sent must be dated within a year of the </w:t>
      </w:r>
      <w:r w:rsidR="00FD5553" w:rsidRPr="00C61791">
        <w:rPr>
          <w:b w:val="0"/>
          <w:sz w:val="22"/>
          <w:szCs w:val="22"/>
        </w:rPr>
        <w:t>date on the application form</w:t>
      </w:r>
      <w:r w:rsidR="00D82E8D" w:rsidRPr="00C61791">
        <w:rPr>
          <w:b w:val="0"/>
          <w:sz w:val="22"/>
          <w:szCs w:val="22"/>
        </w:rPr>
        <w:t xml:space="preserve"> if no evidence of online registration is given</w:t>
      </w:r>
      <w:r w:rsidR="00FD5553" w:rsidRPr="00C61791">
        <w:rPr>
          <w:b w:val="0"/>
          <w:sz w:val="22"/>
          <w:szCs w:val="22"/>
        </w:rPr>
        <w:t>.</w:t>
      </w:r>
      <w:r w:rsidR="00D00AC0" w:rsidRPr="00C61791">
        <w:rPr>
          <w:b w:val="0"/>
          <w:sz w:val="22"/>
          <w:szCs w:val="22"/>
        </w:rPr>
        <w:t xml:space="preserve">  The situation is different in </w:t>
      </w:r>
      <w:proofErr w:type="gramStart"/>
      <w:r w:rsidR="00D00AC0" w:rsidRPr="00C61791">
        <w:rPr>
          <w:b w:val="0"/>
          <w:sz w:val="22"/>
          <w:szCs w:val="22"/>
        </w:rPr>
        <w:t>Scotland</w:t>
      </w:r>
      <w:proofErr w:type="gramEnd"/>
      <w:r w:rsidR="00587AB6" w:rsidRPr="00C61791">
        <w:rPr>
          <w:b w:val="0"/>
          <w:sz w:val="22"/>
          <w:szCs w:val="22"/>
        </w:rPr>
        <w:t xml:space="preserve"> and we will accept a Scottish disclosure document.</w:t>
      </w:r>
    </w:p>
    <w:p w14:paraId="3CE9166C" w14:textId="77777777" w:rsidR="00AB632A" w:rsidRPr="00D82E8D" w:rsidRDefault="00AB632A" w:rsidP="00AB632A">
      <w:pPr>
        <w:pStyle w:val="ListParagraph"/>
        <w:spacing w:after="0"/>
        <w:ind w:left="426" w:hanging="426"/>
        <w:rPr>
          <w:b w:val="0"/>
          <w:sz w:val="10"/>
          <w:szCs w:val="10"/>
        </w:rPr>
      </w:pPr>
    </w:p>
    <w:p w14:paraId="550E1323" w14:textId="77777777"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If the form is dated prior to this date, or the applicant does not have a form, then one must be applied for.  This must be done at the Induction residential.  We shall advise you in advance of the induction residential if we believe that you need to apply for a new enhanced disclosure.</w:t>
      </w:r>
    </w:p>
    <w:p w14:paraId="180100C1" w14:textId="77777777" w:rsidR="00AB632A" w:rsidRPr="00D82E8D" w:rsidRDefault="00AB632A" w:rsidP="00AB632A">
      <w:pPr>
        <w:pStyle w:val="ListParagraph"/>
        <w:spacing w:after="0"/>
        <w:ind w:left="426" w:hanging="426"/>
        <w:rPr>
          <w:b w:val="0"/>
          <w:sz w:val="10"/>
          <w:szCs w:val="10"/>
        </w:rPr>
      </w:pPr>
    </w:p>
    <w:p w14:paraId="54409267" w14:textId="460AE6C7" w:rsidR="00CF0D4A" w:rsidRPr="0041190E" w:rsidRDefault="00AB632A" w:rsidP="0041190E">
      <w:pPr>
        <w:pStyle w:val="ListParagraph"/>
        <w:numPr>
          <w:ilvl w:val="0"/>
          <w:numId w:val="1"/>
        </w:numPr>
        <w:spacing w:after="0"/>
        <w:ind w:left="426" w:hanging="426"/>
        <w:rPr>
          <w:b w:val="0"/>
          <w:sz w:val="22"/>
          <w:szCs w:val="22"/>
        </w:rPr>
      </w:pPr>
      <w:r w:rsidRPr="00D82E8D">
        <w:rPr>
          <w:b w:val="0"/>
          <w:sz w:val="22"/>
          <w:szCs w:val="22"/>
        </w:rPr>
        <w:t>NESWEC uses CAPITA Recruitment Vetting Service as an umbrella organisation for this service.</w:t>
      </w:r>
      <w:r w:rsidR="00AA6974">
        <w:rPr>
          <w:b w:val="0"/>
          <w:sz w:val="22"/>
          <w:szCs w:val="22"/>
        </w:rPr>
        <w:t xml:space="preserve">  We cannot apply for disclosures for those living in Scotland.</w:t>
      </w:r>
      <w:r w:rsidRPr="00D82E8D">
        <w:rPr>
          <w:b w:val="0"/>
          <w:sz w:val="22"/>
          <w:szCs w:val="22"/>
        </w:rPr>
        <w:t xml:space="preserve"> </w:t>
      </w:r>
      <w:r w:rsidR="008423F3">
        <w:rPr>
          <w:b w:val="0"/>
          <w:sz w:val="22"/>
          <w:szCs w:val="22"/>
        </w:rPr>
        <w:t xml:space="preserve"> </w:t>
      </w:r>
    </w:p>
    <w:p w14:paraId="00DD155E" w14:textId="77777777" w:rsidR="0041190E" w:rsidRPr="0041190E" w:rsidRDefault="0041190E" w:rsidP="0041190E">
      <w:pPr>
        <w:spacing w:after="0"/>
        <w:rPr>
          <w:szCs w:val="22"/>
        </w:rPr>
      </w:pPr>
    </w:p>
    <w:p w14:paraId="14A82CB2" w14:textId="5AB69850"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 xml:space="preserve">Applicants are responsible for all the costs of this service, which can be paid for on-line with a credit or debit card.  Current costs to you are </w:t>
      </w:r>
      <w:r w:rsidR="00FD5553" w:rsidRPr="00D82E8D">
        <w:rPr>
          <w:b w:val="0"/>
          <w:sz w:val="22"/>
          <w:szCs w:val="22"/>
        </w:rPr>
        <w:t>in the region of £</w:t>
      </w:r>
      <w:r w:rsidR="00C61791">
        <w:rPr>
          <w:b w:val="0"/>
          <w:sz w:val="22"/>
          <w:szCs w:val="22"/>
        </w:rPr>
        <w:t>6</w:t>
      </w:r>
      <w:r w:rsidR="00FD5553" w:rsidRPr="00D82E8D">
        <w:rPr>
          <w:b w:val="0"/>
          <w:sz w:val="22"/>
          <w:szCs w:val="22"/>
        </w:rPr>
        <w:t>0</w:t>
      </w:r>
      <w:r w:rsidRPr="00D82E8D">
        <w:rPr>
          <w:b w:val="0"/>
          <w:sz w:val="22"/>
          <w:szCs w:val="22"/>
        </w:rPr>
        <w:t xml:space="preserve"> for the enhanced disclosure that you will </w:t>
      </w:r>
      <w:proofErr w:type="gramStart"/>
      <w:r w:rsidRPr="00D82E8D">
        <w:rPr>
          <w:b w:val="0"/>
          <w:sz w:val="22"/>
          <w:szCs w:val="22"/>
        </w:rPr>
        <w:t>require</w:t>
      </w:r>
      <w:proofErr w:type="gramEnd"/>
      <w:r w:rsidRPr="00D82E8D">
        <w:rPr>
          <w:b w:val="0"/>
          <w:sz w:val="22"/>
          <w:szCs w:val="22"/>
        </w:rPr>
        <w:t xml:space="preserve"> and the process can be completed on-line. </w:t>
      </w:r>
    </w:p>
    <w:p w14:paraId="12C76968" w14:textId="77777777" w:rsidR="00AB632A" w:rsidRPr="00D82E8D" w:rsidRDefault="00AB632A" w:rsidP="00AB632A">
      <w:pPr>
        <w:pStyle w:val="ListParagraph"/>
        <w:spacing w:after="0"/>
        <w:ind w:left="426" w:hanging="426"/>
        <w:rPr>
          <w:b w:val="0"/>
          <w:sz w:val="10"/>
          <w:szCs w:val="10"/>
        </w:rPr>
      </w:pPr>
    </w:p>
    <w:p w14:paraId="07236BDD" w14:textId="77777777"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Please bring to the residential the relevant documents plus a credit or debit card for the payment</w:t>
      </w:r>
    </w:p>
    <w:p w14:paraId="74EDAFC9" w14:textId="77777777" w:rsidR="00AB632A" w:rsidRPr="00D82E8D" w:rsidRDefault="00AB632A" w:rsidP="00AB632A">
      <w:pPr>
        <w:pStyle w:val="ListParagraph"/>
        <w:spacing w:after="0"/>
        <w:ind w:left="426" w:hanging="426"/>
        <w:rPr>
          <w:b w:val="0"/>
          <w:sz w:val="10"/>
          <w:szCs w:val="10"/>
        </w:rPr>
      </w:pPr>
    </w:p>
    <w:p w14:paraId="5D7D9C31" w14:textId="77777777" w:rsidR="00AB632A" w:rsidRPr="00D82E8D" w:rsidRDefault="00AB632A" w:rsidP="00AB632A">
      <w:pPr>
        <w:pStyle w:val="ListParagraph"/>
        <w:numPr>
          <w:ilvl w:val="0"/>
          <w:numId w:val="2"/>
        </w:numPr>
        <w:spacing w:after="0"/>
        <w:ind w:left="852" w:hanging="426"/>
        <w:rPr>
          <w:b w:val="0"/>
          <w:sz w:val="22"/>
          <w:szCs w:val="22"/>
        </w:rPr>
      </w:pPr>
      <w:r w:rsidRPr="00D82E8D">
        <w:rPr>
          <w:b w:val="0"/>
          <w:sz w:val="22"/>
          <w:szCs w:val="22"/>
        </w:rPr>
        <w:t>Two forms of identification one of which must include a photograph (</w:t>
      </w:r>
      <w:proofErr w:type="gramStart"/>
      <w:r w:rsidRPr="00D82E8D">
        <w:rPr>
          <w:b w:val="0"/>
          <w:sz w:val="22"/>
          <w:szCs w:val="22"/>
        </w:rPr>
        <w:t>e.g.</w:t>
      </w:r>
      <w:proofErr w:type="gramEnd"/>
      <w:r w:rsidRPr="00D82E8D">
        <w:rPr>
          <w:b w:val="0"/>
          <w:sz w:val="22"/>
          <w:szCs w:val="22"/>
        </w:rPr>
        <w:t xml:space="preserve"> passport, birth/marriage certificate, driving licence) </w:t>
      </w:r>
    </w:p>
    <w:p w14:paraId="36DDEC7A" w14:textId="77777777" w:rsidR="00AB632A" w:rsidRPr="00D82E8D" w:rsidRDefault="00AB632A" w:rsidP="00AB632A">
      <w:pPr>
        <w:pStyle w:val="ListParagraph"/>
        <w:spacing w:after="0"/>
        <w:ind w:left="852" w:hanging="426"/>
        <w:rPr>
          <w:b w:val="0"/>
          <w:sz w:val="10"/>
          <w:szCs w:val="10"/>
        </w:rPr>
      </w:pPr>
    </w:p>
    <w:p w14:paraId="7AC5D4A4" w14:textId="77777777" w:rsidR="00AB632A" w:rsidRPr="00D82E8D" w:rsidRDefault="00AB632A" w:rsidP="00AB632A">
      <w:pPr>
        <w:pStyle w:val="ListParagraph"/>
        <w:numPr>
          <w:ilvl w:val="0"/>
          <w:numId w:val="2"/>
        </w:numPr>
        <w:spacing w:after="0"/>
        <w:ind w:left="852" w:hanging="426"/>
        <w:rPr>
          <w:b w:val="0"/>
          <w:sz w:val="22"/>
          <w:szCs w:val="22"/>
        </w:rPr>
      </w:pPr>
      <w:r w:rsidRPr="00D82E8D">
        <w:rPr>
          <w:b w:val="0"/>
          <w:sz w:val="22"/>
          <w:szCs w:val="22"/>
        </w:rPr>
        <w:t>Proof of address (</w:t>
      </w:r>
      <w:proofErr w:type="gramStart"/>
      <w:r w:rsidRPr="00D82E8D">
        <w:rPr>
          <w:b w:val="0"/>
          <w:sz w:val="22"/>
          <w:szCs w:val="22"/>
        </w:rPr>
        <w:t>e.g.</w:t>
      </w:r>
      <w:proofErr w:type="gramEnd"/>
      <w:r w:rsidRPr="00D82E8D">
        <w:rPr>
          <w:b w:val="0"/>
          <w:sz w:val="22"/>
          <w:szCs w:val="22"/>
        </w:rPr>
        <w:t xml:space="preserve"> bank statement, utility bill, tax return).  </w:t>
      </w:r>
    </w:p>
    <w:p w14:paraId="127B8CFE" w14:textId="77777777" w:rsidR="00AB632A" w:rsidRPr="00D82E8D" w:rsidRDefault="00AB632A" w:rsidP="00AB632A">
      <w:pPr>
        <w:pStyle w:val="ListParagraph"/>
        <w:spacing w:after="0"/>
        <w:ind w:left="426" w:hanging="426"/>
        <w:rPr>
          <w:b w:val="0"/>
          <w:sz w:val="10"/>
          <w:szCs w:val="10"/>
        </w:rPr>
      </w:pPr>
    </w:p>
    <w:p w14:paraId="28DCB807" w14:textId="2CD81C24" w:rsidR="00AB632A" w:rsidRPr="00D82E8D" w:rsidRDefault="00AB632A" w:rsidP="00AB632A">
      <w:pPr>
        <w:pStyle w:val="ListParagraph"/>
        <w:numPr>
          <w:ilvl w:val="0"/>
          <w:numId w:val="1"/>
        </w:numPr>
        <w:spacing w:after="0"/>
        <w:ind w:left="426" w:hanging="426"/>
        <w:rPr>
          <w:b w:val="0"/>
          <w:sz w:val="22"/>
          <w:szCs w:val="22"/>
        </w:rPr>
      </w:pPr>
      <w:r w:rsidRPr="00D82E8D">
        <w:rPr>
          <w:b w:val="0"/>
          <w:sz w:val="22"/>
          <w:szCs w:val="22"/>
        </w:rPr>
        <w:t xml:space="preserve">Jill Taplin </w:t>
      </w:r>
      <w:r w:rsidR="00C61791">
        <w:rPr>
          <w:b w:val="0"/>
          <w:sz w:val="22"/>
          <w:szCs w:val="22"/>
        </w:rPr>
        <w:t>is</w:t>
      </w:r>
      <w:r w:rsidRPr="00D82E8D">
        <w:rPr>
          <w:b w:val="0"/>
          <w:sz w:val="22"/>
          <w:szCs w:val="22"/>
        </w:rPr>
        <w:t xml:space="preserve"> the nominated person who will verify your documents as part of this procedure.  The copy of the enhanced disclosure document that NESWEC receives </w:t>
      </w:r>
      <w:r w:rsidR="00D82E8D" w:rsidRPr="00D82E8D">
        <w:rPr>
          <w:b w:val="0"/>
          <w:sz w:val="22"/>
          <w:szCs w:val="22"/>
        </w:rPr>
        <w:t xml:space="preserve">from Capita </w:t>
      </w:r>
      <w:r w:rsidRPr="00D82E8D">
        <w:rPr>
          <w:b w:val="0"/>
          <w:sz w:val="22"/>
          <w:szCs w:val="22"/>
        </w:rPr>
        <w:t xml:space="preserve">will be </w:t>
      </w:r>
      <w:r w:rsidR="00013151" w:rsidRPr="00D82E8D">
        <w:rPr>
          <w:b w:val="0"/>
          <w:sz w:val="22"/>
          <w:szCs w:val="22"/>
        </w:rPr>
        <w:t xml:space="preserve">securely </w:t>
      </w:r>
      <w:r w:rsidRPr="00D82E8D">
        <w:rPr>
          <w:b w:val="0"/>
          <w:sz w:val="22"/>
          <w:szCs w:val="22"/>
        </w:rPr>
        <w:t>destroyed once the details have been logged.</w:t>
      </w:r>
    </w:p>
    <w:p w14:paraId="368CB085" w14:textId="77777777" w:rsidR="00AB632A" w:rsidRPr="00D82E8D" w:rsidRDefault="00AB632A" w:rsidP="00AB632A">
      <w:pPr>
        <w:pStyle w:val="ListParagraph"/>
        <w:spacing w:after="0"/>
        <w:ind w:left="426" w:hanging="426"/>
        <w:rPr>
          <w:b w:val="0"/>
          <w:sz w:val="10"/>
          <w:szCs w:val="10"/>
        </w:rPr>
      </w:pPr>
    </w:p>
    <w:p w14:paraId="4E5CBF33" w14:textId="77777777" w:rsidR="00AB632A" w:rsidRPr="00D82E8D" w:rsidRDefault="00AB632A" w:rsidP="00AB632A">
      <w:pPr>
        <w:pStyle w:val="ListParagraph"/>
        <w:spacing w:after="0"/>
        <w:ind w:left="426" w:hanging="426"/>
        <w:rPr>
          <w:b w:val="0"/>
          <w:sz w:val="10"/>
          <w:szCs w:val="10"/>
        </w:rPr>
      </w:pPr>
    </w:p>
    <w:p w14:paraId="2BD5C253" w14:textId="0507527D" w:rsidR="00D82E8D" w:rsidRDefault="00B72801" w:rsidP="00AB632A">
      <w:pPr>
        <w:pStyle w:val="ListParagraph"/>
        <w:numPr>
          <w:ilvl w:val="0"/>
          <w:numId w:val="1"/>
        </w:numPr>
        <w:spacing w:after="0"/>
        <w:ind w:left="426" w:hanging="426"/>
        <w:rPr>
          <w:rStyle w:val="Hyperlink"/>
          <w:b w:val="0"/>
          <w:color w:val="000000" w:themeColor="text1"/>
          <w:sz w:val="22"/>
          <w:szCs w:val="22"/>
          <w:u w:val="none"/>
        </w:rPr>
      </w:pPr>
      <w:r w:rsidRPr="00D82E8D">
        <w:rPr>
          <w:b w:val="0"/>
          <w:sz w:val="22"/>
          <w:szCs w:val="22"/>
        </w:rPr>
        <w:t xml:space="preserve">All individuals who apply for a </w:t>
      </w:r>
      <w:r w:rsidRPr="00D82E8D">
        <w:rPr>
          <w:rStyle w:val="zmsearchresult"/>
          <w:b w:val="0"/>
          <w:sz w:val="22"/>
          <w:szCs w:val="22"/>
        </w:rPr>
        <w:t>DBS</w:t>
      </w:r>
      <w:r w:rsidRPr="00D82E8D">
        <w:rPr>
          <w:b w:val="0"/>
          <w:sz w:val="22"/>
          <w:szCs w:val="22"/>
        </w:rPr>
        <w:t xml:space="preserve"> check are now able to subscribe to </w:t>
      </w:r>
      <w:r w:rsidR="00D82E8D">
        <w:rPr>
          <w:b w:val="0"/>
          <w:sz w:val="22"/>
          <w:szCs w:val="22"/>
        </w:rPr>
        <w:t>the</w:t>
      </w:r>
      <w:r w:rsidRPr="00D82E8D">
        <w:rPr>
          <w:b w:val="0"/>
          <w:sz w:val="22"/>
          <w:szCs w:val="22"/>
        </w:rPr>
        <w:t xml:space="preserve"> </w:t>
      </w:r>
      <w:r w:rsidR="00D82E8D" w:rsidRPr="00D82E8D">
        <w:rPr>
          <w:b w:val="0"/>
          <w:sz w:val="22"/>
          <w:szCs w:val="22"/>
        </w:rPr>
        <w:t xml:space="preserve">online </w:t>
      </w:r>
      <w:r w:rsidRPr="00D82E8D">
        <w:rPr>
          <w:b w:val="0"/>
          <w:sz w:val="22"/>
          <w:szCs w:val="22"/>
        </w:rPr>
        <w:t>update s</w:t>
      </w:r>
      <w:r w:rsidR="00082C1C" w:rsidRPr="00D82E8D">
        <w:rPr>
          <w:b w:val="0"/>
          <w:sz w:val="22"/>
          <w:szCs w:val="22"/>
        </w:rPr>
        <w:t>ervice</w:t>
      </w:r>
      <w:r w:rsidR="00D82E8D" w:rsidRPr="00D82E8D">
        <w:rPr>
          <w:b w:val="0"/>
          <w:sz w:val="22"/>
          <w:szCs w:val="22"/>
        </w:rPr>
        <w:t xml:space="preserve"> within 19 days of receiving their DBS document</w:t>
      </w:r>
      <w:r w:rsidR="00082C1C" w:rsidRPr="00D82E8D">
        <w:rPr>
          <w:b w:val="0"/>
          <w:sz w:val="22"/>
          <w:szCs w:val="22"/>
        </w:rPr>
        <w:t xml:space="preserve">. For an annual fee of </w:t>
      </w:r>
      <w:r w:rsidR="00D82E8D" w:rsidRPr="00D82E8D">
        <w:rPr>
          <w:b w:val="0"/>
          <w:sz w:val="22"/>
          <w:szCs w:val="22"/>
        </w:rPr>
        <w:t xml:space="preserve">around </w:t>
      </w:r>
      <w:r w:rsidR="00082C1C" w:rsidRPr="00D82E8D">
        <w:rPr>
          <w:b w:val="0"/>
          <w:sz w:val="22"/>
          <w:szCs w:val="22"/>
        </w:rPr>
        <w:t>£16</w:t>
      </w:r>
      <w:r w:rsidRPr="00D82E8D">
        <w:rPr>
          <w:b w:val="0"/>
          <w:sz w:val="22"/>
          <w:szCs w:val="22"/>
        </w:rPr>
        <w:t>, the update service allows individuals to keep their certificate up</w:t>
      </w:r>
      <w:r w:rsidRPr="00D82E8D">
        <w:rPr>
          <w:b w:val="0"/>
          <w:sz w:val="22"/>
          <w:szCs w:val="22"/>
        </w:rPr>
        <w:noBreakHyphen/>
        <w:t>to</w:t>
      </w:r>
      <w:r w:rsidRPr="00D82E8D">
        <w:rPr>
          <w:b w:val="0"/>
          <w:sz w:val="22"/>
          <w:szCs w:val="22"/>
        </w:rPr>
        <w:noBreakHyphen/>
        <w:t xml:space="preserve">date and take it from one role to another within the childcare sector. This enables childcare employers to carry out an instant free online check </w:t>
      </w:r>
      <w:r w:rsidR="00D82E8D">
        <w:rPr>
          <w:b w:val="0"/>
          <w:sz w:val="22"/>
          <w:szCs w:val="22"/>
        </w:rPr>
        <w:t>via</w:t>
      </w:r>
      <w:r w:rsidRPr="00D82E8D">
        <w:rPr>
          <w:b w:val="0"/>
          <w:sz w:val="22"/>
          <w:szCs w:val="22"/>
        </w:rPr>
        <w:t xml:space="preserve"> the update service of any new information relating to an individual’s record, rather than applying for a new </w:t>
      </w:r>
      <w:r w:rsidRPr="00D82E8D">
        <w:rPr>
          <w:rStyle w:val="zmsearchresult"/>
          <w:b w:val="0"/>
          <w:sz w:val="22"/>
          <w:szCs w:val="22"/>
        </w:rPr>
        <w:t>DBS</w:t>
      </w:r>
      <w:r w:rsidRPr="00D82E8D">
        <w:rPr>
          <w:b w:val="0"/>
          <w:sz w:val="22"/>
          <w:szCs w:val="22"/>
        </w:rPr>
        <w:t xml:space="preserve"> </w:t>
      </w:r>
      <w:r w:rsidRPr="00D82E8D">
        <w:rPr>
          <w:rStyle w:val="zmsearchresult"/>
          <w:b w:val="0"/>
          <w:sz w:val="22"/>
          <w:szCs w:val="22"/>
        </w:rPr>
        <w:t>check</w:t>
      </w:r>
      <w:r w:rsidR="00FD5553" w:rsidRPr="00D82E8D">
        <w:rPr>
          <w:b w:val="0"/>
          <w:sz w:val="22"/>
          <w:szCs w:val="22"/>
        </w:rPr>
        <w:t xml:space="preserve"> for the individual (</w:t>
      </w:r>
      <w:hyperlink r:id="rId6" w:tgtFrame="_blank" w:history="1">
        <w:r w:rsidRPr="00D82E8D">
          <w:rPr>
            <w:rStyle w:val="Hyperlink"/>
            <w:b w:val="0"/>
            <w:sz w:val="22"/>
            <w:szCs w:val="22"/>
          </w:rPr>
          <w:t>https://www.gov.uk/dbs-update-service</w:t>
        </w:r>
      </w:hyperlink>
      <w:r w:rsidR="00FD5553" w:rsidRPr="00D82E8D">
        <w:rPr>
          <w:rStyle w:val="Hyperlink"/>
          <w:b w:val="0"/>
          <w:sz w:val="22"/>
          <w:szCs w:val="22"/>
        </w:rPr>
        <w:t>).</w:t>
      </w:r>
      <w:r w:rsidR="00FD5553" w:rsidRPr="00D82E8D">
        <w:rPr>
          <w:rStyle w:val="Hyperlink"/>
          <w:b w:val="0"/>
          <w:color w:val="000000" w:themeColor="text1"/>
          <w:sz w:val="22"/>
          <w:szCs w:val="22"/>
          <w:u w:val="none"/>
        </w:rPr>
        <w:t xml:space="preserve">   </w:t>
      </w:r>
      <w:r w:rsidR="00D82E8D" w:rsidRPr="00D82E8D">
        <w:rPr>
          <w:b w:val="0"/>
          <w:bCs/>
          <w:sz w:val="22"/>
          <w:szCs w:val="22"/>
        </w:rPr>
        <w:t xml:space="preserve">Failure to join the update service within 19 </w:t>
      </w:r>
      <w:r w:rsidR="00D82E8D">
        <w:rPr>
          <w:b w:val="0"/>
          <w:bCs/>
          <w:sz w:val="22"/>
          <w:szCs w:val="22"/>
        </w:rPr>
        <w:t xml:space="preserve">days of receiving your new document </w:t>
      </w:r>
      <w:r w:rsidR="00D82E8D" w:rsidRPr="00D82E8D">
        <w:rPr>
          <w:b w:val="0"/>
          <w:bCs/>
          <w:sz w:val="22"/>
          <w:szCs w:val="22"/>
        </w:rPr>
        <w:t>will mean that you can only join the online register by applying (and paying) for a new DBS check.</w:t>
      </w:r>
      <w:r w:rsidR="00D82E8D">
        <w:rPr>
          <w:b w:val="0"/>
          <w:bCs/>
          <w:sz w:val="22"/>
          <w:szCs w:val="22"/>
        </w:rPr>
        <w:t xml:space="preserve">  </w:t>
      </w:r>
    </w:p>
    <w:p w14:paraId="2CD98771" w14:textId="0F9162AA" w:rsidR="00DF3F4A" w:rsidRDefault="00FD5553" w:rsidP="004924CF">
      <w:pPr>
        <w:pStyle w:val="ListParagraph"/>
        <w:spacing w:after="0"/>
        <w:ind w:left="426"/>
        <w:rPr>
          <w:b w:val="0"/>
          <w:bCs/>
          <w:sz w:val="22"/>
          <w:szCs w:val="22"/>
        </w:rPr>
      </w:pPr>
      <w:r w:rsidRPr="00D82E8D">
        <w:rPr>
          <w:sz w:val="22"/>
          <w:szCs w:val="22"/>
          <w:u w:val="single"/>
        </w:rPr>
        <w:lastRenderedPageBreak/>
        <w:t>We recommend that all NESWEC students use this registration service to ensure that their DBS check is portable.</w:t>
      </w:r>
      <w:r w:rsidR="00D82E8D" w:rsidRPr="00D82E8D">
        <w:rPr>
          <w:b w:val="0"/>
          <w:bCs/>
          <w:sz w:val="22"/>
          <w:szCs w:val="22"/>
        </w:rPr>
        <w:t xml:space="preserve">  </w:t>
      </w:r>
      <w:r w:rsidR="00D82E8D">
        <w:rPr>
          <w:b w:val="0"/>
          <w:bCs/>
          <w:sz w:val="22"/>
          <w:szCs w:val="22"/>
        </w:rPr>
        <w:t>Some settings will now only accept visitors with online registration of their DBS check.</w:t>
      </w:r>
    </w:p>
    <w:p w14:paraId="5F975F99" w14:textId="77777777" w:rsidR="00C61791" w:rsidRPr="00C61791" w:rsidRDefault="00C61791" w:rsidP="00C61791">
      <w:pPr>
        <w:spacing w:after="0"/>
        <w:rPr>
          <w:bCs/>
          <w:szCs w:val="22"/>
        </w:rPr>
      </w:pPr>
    </w:p>
    <w:p w14:paraId="4B30B89F" w14:textId="14669265" w:rsidR="00C61791" w:rsidRDefault="00C61791" w:rsidP="00C61791">
      <w:pPr>
        <w:pStyle w:val="ListParagraph"/>
        <w:numPr>
          <w:ilvl w:val="0"/>
          <w:numId w:val="1"/>
        </w:numPr>
        <w:spacing w:after="0"/>
        <w:rPr>
          <w:b w:val="0"/>
          <w:sz w:val="22"/>
          <w:szCs w:val="22"/>
        </w:rPr>
      </w:pPr>
      <w:r>
        <w:rPr>
          <w:b w:val="0"/>
          <w:sz w:val="22"/>
          <w:szCs w:val="22"/>
        </w:rPr>
        <w:t>For those who have lived or worked outside Great Britain, it is very important to have documentation from the police service of that country which shows you do not have a criminal record there.  This may be asked for by a school or setting where you volunteer and should certainly be asked for if you apply for a job.  Very occasionally, it is impossible or impractical to source this documentation.  In this case, it is at the school or setting’s discretion as to what they will accept.  You must be able to show that you have exhausted all reasonable means of obtaining the documentation.  This could be a full record of communication you have initiated to try to get the documents.  You may find useful information on official sites and in online groups about how to obtain the relevant documents from specific countries.</w:t>
      </w:r>
    </w:p>
    <w:p w14:paraId="5CC7E408" w14:textId="77777777" w:rsidR="00957C03" w:rsidRDefault="00957C03" w:rsidP="00957C03">
      <w:pPr>
        <w:pStyle w:val="ListParagraph"/>
        <w:spacing w:after="0"/>
        <w:ind w:left="360"/>
        <w:rPr>
          <w:b w:val="0"/>
          <w:sz w:val="22"/>
          <w:szCs w:val="22"/>
        </w:rPr>
      </w:pPr>
    </w:p>
    <w:p w14:paraId="7DDFAF96" w14:textId="4A961FB2" w:rsidR="00957C03" w:rsidRPr="00D82E8D" w:rsidRDefault="00957C03" w:rsidP="00C61791">
      <w:pPr>
        <w:pStyle w:val="ListParagraph"/>
        <w:numPr>
          <w:ilvl w:val="0"/>
          <w:numId w:val="1"/>
        </w:numPr>
        <w:spacing w:after="0"/>
        <w:rPr>
          <w:b w:val="0"/>
          <w:sz w:val="22"/>
          <w:szCs w:val="22"/>
        </w:rPr>
      </w:pPr>
      <w:r>
        <w:rPr>
          <w:b w:val="0"/>
          <w:sz w:val="22"/>
          <w:szCs w:val="22"/>
        </w:rPr>
        <w:t>If there are significant gaps on your CV, when you apply for a regular volunteer or paid post, you should be asked to explain these and may be asked to provide evidence to explain these.</w:t>
      </w:r>
    </w:p>
    <w:sectPr w:rsidR="00957C03" w:rsidRPr="00D82E8D" w:rsidSect="00AB63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700B9"/>
    <w:multiLevelType w:val="hybridMultilevel"/>
    <w:tmpl w:val="BA6E86C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3945" w:hanging="2505"/>
      </w:pPr>
      <w:rPr>
        <w:rFonts w:ascii="Symbol" w:hAnsi="Symbol" w:hint="default"/>
      </w:rPr>
    </w:lvl>
    <w:lvl w:ilvl="2" w:tplc="29AC368C">
      <w:start w:val="1"/>
      <w:numFmt w:val="lowerLetter"/>
      <w:lvlText w:val="%3."/>
      <w:lvlJc w:val="left"/>
      <w:pPr>
        <w:ind w:left="4845" w:hanging="250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E092762"/>
    <w:multiLevelType w:val="hybridMultilevel"/>
    <w:tmpl w:val="BEB606F8"/>
    <w:lvl w:ilvl="0" w:tplc="0809000F">
      <w:start w:val="1"/>
      <w:numFmt w:val="decimal"/>
      <w:lvlText w:val="%1."/>
      <w:lvlJc w:val="left"/>
      <w:pPr>
        <w:ind w:left="360" w:hanging="360"/>
      </w:pPr>
      <w:rPr>
        <w:rFonts w:hint="default"/>
      </w:rPr>
    </w:lvl>
    <w:lvl w:ilvl="1" w:tplc="0C1A9DAE">
      <w:start w:val="1"/>
      <w:numFmt w:val="decimal"/>
      <w:lvlText w:val="%2."/>
      <w:lvlJc w:val="left"/>
      <w:pPr>
        <w:ind w:left="3945" w:hanging="2505"/>
      </w:pPr>
      <w:rPr>
        <w:rFonts w:hint="default"/>
      </w:rPr>
    </w:lvl>
    <w:lvl w:ilvl="2" w:tplc="29AC368C">
      <w:start w:val="1"/>
      <w:numFmt w:val="lowerLetter"/>
      <w:lvlText w:val="%3."/>
      <w:lvlJc w:val="left"/>
      <w:pPr>
        <w:ind w:left="4845" w:hanging="250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717968">
    <w:abstractNumId w:val="1"/>
  </w:num>
  <w:num w:numId="2" w16cid:durableId="100389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32A"/>
    <w:rsid w:val="00013151"/>
    <w:rsid w:val="00082C1C"/>
    <w:rsid w:val="0041190E"/>
    <w:rsid w:val="004924CF"/>
    <w:rsid w:val="00587AB6"/>
    <w:rsid w:val="0064133D"/>
    <w:rsid w:val="007D2649"/>
    <w:rsid w:val="008423F3"/>
    <w:rsid w:val="00957C03"/>
    <w:rsid w:val="00A20DE1"/>
    <w:rsid w:val="00AA6974"/>
    <w:rsid w:val="00AB632A"/>
    <w:rsid w:val="00B72801"/>
    <w:rsid w:val="00C61791"/>
    <w:rsid w:val="00CF0D4A"/>
    <w:rsid w:val="00D00AC0"/>
    <w:rsid w:val="00D82E8D"/>
    <w:rsid w:val="00DF3F4A"/>
    <w:rsid w:val="00F366DC"/>
    <w:rsid w:val="00FA59F9"/>
    <w:rsid w:val="00FD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D16A"/>
  <w15:docId w15:val="{AAF0D4C2-FAFB-4FFC-BFEB-1065809B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AB632A"/>
    <w:pPr>
      <w:tabs>
        <w:tab w:val="left" w:pos="2506"/>
        <w:tab w:val="left" w:pos="4395"/>
      </w:tabs>
      <w:contextualSpacing/>
    </w:pPr>
    <w:rPr>
      <w:b/>
      <w:color w:val="000000" w:themeColor="text1"/>
      <w:sz w:val="24"/>
      <w:szCs w:val="24"/>
    </w:rPr>
  </w:style>
  <w:style w:type="paragraph" w:styleId="BalloonText">
    <w:name w:val="Balloon Text"/>
    <w:basedOn w:val="Normal"/>
    <w:link w:val="BalloonTextChar"/>
    <w:uiPriority w:val="99"/>
    <w:semiHidden/>
    <w:unhideWhenUsed/>
    <w:rsid w:val="00AB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2A"/>
    <w:rPr>
      <w:rFonts w:ascii="Tahoma" w:hAnsi="Tahoma" w:cs="Tahoma"/>
      <w:sz w:val="16"/>
      <w:szCs w:val="16"/>
    </w:rPr>
  </w:style>
  <w:style w:type="paragraph" w:customStyle="1" w:styleId="Default">
    <w:name w:val="Default"/>
    <w:rsid w:val="00AB632A"/>
    <w:pPr>
      <w:autoSpaceDE w:val="0"/>
      <w:autoSpaceDN w:val="0"/>
      <w:adjustRightInd w:val="0"/>
      <w:spacing w:after="0" w:line="240" w:lineRule="auto"/>
    </w:pPr>
    <w:rPr>
      <w:rFonts w:eastAsia="Times New Roman"/>
      <w:color w:val="000000"/>
      <w:sz w:val="24"/>
      <w:szCs w:val="24"/>
      <w:lang w:val="en-US"/>
    </w:rPr>
  </w:style>
  <w:style w:type="character" w:customStyle="1" w:styleId="zmsearchresult">
    <w:name w:val="zmsearchresult"/>
    <w:basedOn w:val="DefaultParagraphFont"/>
    <w:rsid w:val="00B72801"/>
  </w:style>
  <w:style w:type="character" w:customStyle="1" w:styleId="object">
    <w:name w:val="object"/>
    <w:basedOn w:val="DefaultParagraphFont"/>
    <w:rsid w:val="00B72801"/>
  </w:style>
  <w:style w:type="character" w:styleId="Hyperlink">
    <w:name w:val="Hyperlink"/>
    <w:basedOn w:val="DefaultParagraphFont"/>
    <w:uiPriority w:val="99"/>
    <w:semiHidden/>
    <w:unhideWhenUsed/>
    <w:rsid w:val="00B72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bs-update-serv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Taplin</dc:creator>
  <cp:lastModifiedBy>Jill Taplin</cp:lastModifiedBy>
  <cp:revision>2</cp:revision>
  <dcterms:created xsi:type="dcterms:W3CDTF">2023-09-20T13:02:00Z</dcterms:created>
  <dcterms:modified xsi:type="dcterms:W3CDTF">2023-09-20T13:02:00Z</dcterms:modified>
</cp:coreProperties>
</file>