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7E3E7" w14:textId="77777777" w:rsidR="00DB6A81" w:rsidRPr="00446B65" w:rsidRDefault="00DB6A81" w:rsidP="00631DB0">
      <w:pPr>
        <w:rPr>
          <w:rFonts w:ascii="Arial" w:hAnsi="Arial" w:cs="Arial"/>
          <w:sz w:val="24"/>
          <w:szCs w:val="24"/>
        </w:rPr>
      </w:pPr>
      <w:bookmarkStart w:id="0" w:name="_Toc185908933"/>
      <w:r w:rsidRPr="00446B65">
        <w:rPr>
          <w:rFonts w:ascii="Arial" w:hAnsi="Arial" w:cs="Arial"/>
          <w:b/>
          <w:noProof/>
          <w:sz w:val="24"/>
          <w:szCs w:val="24"/>
          <w:lang w:eastAsia="en-GB"/>
        </w:rPr>
        <w:drawing>
          <wp:inline distT="0" distB="0" distL="0" distR="0" wp14:anchorId="3011F037" wp14:editId="3B394D97">
            <wp:extent cx="2051222" cy="524620"/>
            <wp:effectExtent l="0" t="0" r="6350" b="8890"/>
            <wp:docPr id="2" name="Picture 2" descr="E:\Documents\My WWW\wwwroot\NESWEC-Live\images\Header_Black_On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ocuments\My WWW\wwwroot\NESWEC-Live\images\Header_Black_On_Whit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8308" cy="523875"/>
                    </a:xfrm>
                    <a:prstGeom prst="rect">
                      <a:avLst/>
                    </a:prstGeom>
                    <a:noFill/>
                    <a:ln>
                      <a:noFill/>
                    </a:ln>
                  </pic:spPr>
                </pic:pic>
              </a:graphicData>
            </a:graphic>
          </wp:inline>
        </w:drawing>
      </w:r>
    </w:p>
    <w:bookmarkEnd w:id="0"/>
    <w:p w14:paraId="381EC9BE" w14:textId="77777777" w:rsidR="00DB6A81" w:rsidRPr="00446B65" w:rsidRDefault="00631DB0" w:rsidP="00631DB0">
      <w:pPr>
        <w:rPr>
          <w:rFonts w:ascii="Arial" w:hAnsi="Arial" w:cs="Arial"/>
          <w:b/>
          <w:sz w:val="24"/>
          <w:szCs w:val="24"/>
          <w:u w:val="single"/>
        </w:rPr>
      </w:pPr>
      <w:r w:rsidRPr="00446B65">
        <w:rPr>
          <w:rFonts w:ascii="Arial" w:hAnsi="Arial" w:cs="Arial"/>
          <w:b/>
          <w:sz w:val="24"/>
          <w:szCs w:val="24"/>
          <w:u w:val="single"/>
        </w:rPr>
        <w:t>Student enrolment policy and procedure</w:t>
      </w:r>
    </w:p>
    <w:p w14:paraId="102E5A0A" w14:textId="77777777" w:rsidR="00034509" w:rsidRPr="00446B65" w:rsidRDefault="00034509" w:rsidP="00034509">
      <w:pPr>
        <w:pStyle w:val="NoSpacing"/>
        <w:rPr>
          <w:rFonts w:ascii="Arial" w:hAnsi="Arial" w:cs="Arial"/>
          <w:b/>
          <w:sz w:val="24"/>
          <w:szCs w:val="24"/>
        </w:rPr>
      </w:pPr>
      <w:r w:rsidRPr="00446B65">
        <w:rPr>
          <w:rFonts w:ascii="Arial" w:hAnsi="Arial" w:cs="Arial"/>
          <w:b/>
          <w:sz w:val="24"/>
          <w:szCs w:val="24"/>
        </w:rPr>
        <w:t>Policy Adopted January 2012</w:t>
      </w:r>
    </w:p>
    <w:p w14:paraId="5D40FE35" w14:textId="25E37925" w:rsidR="00446B65" w:rsidRDefault="00446B65" w:rsidP="00034509">
      <w:pPr>
        <w:pStyle w:val="NoSpacing"/>
        <w:rPr>
          <w:rFonts w:ascii="Arial" w:hAnsi="Arial" w:cs="Arial"/>
          <w:b/>
          <w:sz w:val="24"/>
          <w:szCs w:val="24"/>
        </w:rPr>
      </w:pPr>
      <w:r w:rsidRPr="00446B65">
        <w:rPr>
          <w:rFonts w:ascii="Arial" w:hAnsi="Arial" w:cs="Arial"/>
          <w:b/>
          <w:sz w:val="24"/>
          <w:szCs w:val="24"/>
        </w:rPr>
        <w:t>Revised August 2016</w:t>
      </w:r>
    </w:p>
    <w:p w14:paraId="22AB3AE3" w14:textId="0AFCEE29" w:rsidR="00C41728" w:rsidRDefault="00C41728" w:rsidP="00C41728">
      <w:pPr>
        <w:pStyle w:val="Default"/>
        <w:rPr>
          <w:b/>
          <w:bCs/>
          <w:sz w:val="22"/>
          <w:szCs w:val="22"/>
        </w:rPr>
      </w:pPr>
      <w:r>
        <w:rPr>
          <w:b/>
          <w:bCs/>
          <w:sz w:val="22"/>
          <w:szCs w:val="22"/>
        </w:rPr>
        <w:t>Revised May 2020</w:t>
      </w:r>
    </w:p>
    <w:p w14:paraId="46B25FC3" w14:textId="74041097" w:rsidR="0016763A" w:rsidRPr="00C41728" w:rsidRDefault="0016763A" w:rsidP="00C41728">
      <w:pPr>
        <w:pStyle w:val="Default"/>
        <w:rPr>
          <w:b/>
          <w:bCs/>
          <w:sz w:val="22"/>
          <w:szCs w:val="22"/>
        </w:rPr>
      </w:pPr>
      <w:r>
        <w:rPr>
          <w:b/>
          <w:bCs/>
          <w:sz w:val="22"/>
          <w:szCs w:val="22"/>
        </w:rPr>
        <w:t>Revised August 2022</w:t>
      </w:r>
    </w:p>
    <w:p w14:paraId="21652986" w14:textId="144D3ECF" w:rsidR="00034509" w:rsidRPr="00446B65" w:rsidRDefault="00034509" w:rsidP="00034509">
      <w:pPr>
        <w:pStyle w:val="NoSpacing"/>
        <w:rPr>
          <w:rFonts w:ascii="Arial" w:hAnsi="Arial" w:cs="Arial"/>
          <w:b/>
          <w:sz w:val="24"/>
          <w:szCs w:val="24"/>
        </w:rPr>
      </w:pPr>
      <w:r w:rsidRPr="00446B65">
        <w:rPr>
          <w:rFonts w:ascii="Arial" w:hAnsi="Arial" w:cs="Arial"/>
          <w:b/>
          <w:sz w:val="24"/>
          <w:szCs w:val="24"/>
        </w:rPr>
        <w:t xml:space="preserve">Next revision date </w:t>
      </w:r>
      <w:r w:rsidR="0016763A">
        <w:rPr>
          <w:rFonts w:ascii="Arial" w:hAnsi="Arial" w:cs="Arial"/>
          <w:b/>
          <w:sz w:val="24"/>
          <w:szCs w:val="24"/>
        </w:rPr>
        <w:t>August 2024</w:t>
      </w:r>
    </w:p>
    <w:p w14:paraId="40F6AD3B" w14:textId="77777777" w:rsidR="00DB6A81" w:rsidRPr="00446B65" w:rsidRDefault="00DB6A81" w:rsidP="00DB6A81">
      <w:pPr>
        <w:rPr>
          <w:rFonts w:ascii="Arial" w:hAnsi="Arial" w:cs="Arial"/>
          <w:sz w:val="24"/>
          <w:szCs w:val="24"/>
        </w:rPr>
      </w:pPr>
    </w:p>
    <w:p w14:paraId="52608913" w14:textId="77777777" w:rsidR="00034509" w:rsidRPr="00446B65" w:rsidRDefault="00034509" w:rsidP="00DB6A81">
      <w:pPr>
        <w:rPr>
          <w:rFonts w:ascii="Arial" w:hAnsi="Arial" w:cs="Arial"/>
          <w:b/>
          <w:sz w:val="24"/>
          <w:szCs w:val="24"/>
        </w:rPr>
      </w:pPr>
      <w:r w:rsidRPr="00446B65">
        <w:rPr>
          <w:rFonts w:ascii="Arial" w:hAnsi="Arial" w:cs="Arial"/>
          <w:b/>
          <w:sz w:val="24"/>
          <w:szCs w:val="24"/>
        </w:rPr>
        <w:t>The Recruitment Process</w:t>
      </w:r>
    </w:p>
    <w:p w14:paraId="5C77732B" w14:textId="71EA3AF9" w:rsidR="007C6DA9" w:rsidRPr="00446B65" w:rsidRDefault="00034509" w:rsidP="00446B65">
      <w:pPr>
        <w:pStyle w:val="ListParagraph"/>
        <w:rPr>
          <w:rFonts w:ascii="Arial" w:hAnsi="Arial" w:cs="Arial"/>
          <w:sz w:val="24"/>
          <w:szCs w:val="24"/>
        </w:rPr>
      </w:pPr>
      <w:r w:rsidRPr="00446B65">
        <w:rPr>
          <w:rFonts w:ascii="Arial" w:hAnsi="Arial" w:cs="Arial"/>
          <w:sz w:val="24"/>
          <w:szCs w:val="24"/>
        </w:rPr>
        <w:t>NESWEC’s programme is continuously publicised via its website, via a link on the SWSF website</w:t>
      </w:r>
      <w:r w:rsidR="00446B65" w:rsidRPr="00446B65">
        <w:rPr>
          <w:rFonts w:ascii="Arial" w:hAnsi="Arial" w:cs="Arial"/>
          <w:sz w:val="24"/>
          <w:szCs w:val="24"/>
        </w:rPr>
        <w:t>, via Facebook</w:t>
      </w:r>
      <w:r w:rsidRPr="00446B65">
        <w:rPr>
          <w:rFonts w:ascii="Arial" w:hAnsi="Arial" w:cs="Arial"/>
          <w:sz w:val="24"/>
          <w:szCs w:val="24"/>
        </w:rPr>
        <w:t xml:space="preserve"> </w:t>
      </w:r>
      <w:r w:rsidR="007C3BCD">
        <w:rPr>
          <w:rFonts w:ascii="Arial" w:hAnsi="Arial" w:cs="Arial"/>
          <w:sz w:val="24"/>
          <w:szCs w:val="24"/>
        </w:rPr>
        <w:t xml:space="preserve">via Kindling </w:t>
      </w:r>
      <w:r w:rsidRPr="00446B65">
        <w:rPr>
          <w:rFonts w:ascii="Arial" w:hAnsi="Arial" w:cs="Arial"/>
          <w:sz w:val="24"/>
          <w:szCs w:val="24"/>
        </w:rPr>
        <w:t>and through leaflets distributed to Steiner schools and settings and oth</w:t>
      </w:r>
      <w:r w:rsidR="007C6DA9" w:rsidRPr="00446B65">
        <w:rPr>
          <w:rFonts w:ascii="Arial" w:hAnsi="Arial" w:cs="Arial"/>
          <w:sz w:val="24"/>
          <w:szCs w:val="24"/>
        </w:rPr>
        <w:t>er anthroposophical initiatives</w:t>
      </w:r>
    </w:p>
    <w:p w14:paraId="6D8A2D95" w14:textId="77777777" w:rsidR="007C6DA9" w:rsidRPr="00446B65" w:rsidRDefault="00BE1A88" w:rsidP="00446B65">
      <w:pPr>
        <w:pStyle w:val="ListParagraph"/>
        <w:rPr>
          <w:rFonts w:ascii="Arial" w:hAnsi="Arial" w:cs="Arial"/>
          <w:sz w:val="24"/>
          <w:szCs w:val="24"/>
        </w:rPr>
      </w:pPr>
      <w:r w:rsidRPr="00446B65">
        <w:rPr>
          <w:rFonts w:ascii="Arial" w:hAnsi="Arial" w:cs="Arial"/>
          <w:sz w:val="24"/>
          <w:szCs w:val="24"/>
        </w:rPr>
        <w:t>T</w:t>
      </w:r>
      <w:r w:rsidR="007C6DA9" w:rsidRPr="00446B65">
        <w:rPr>
          <w:rFonts w:ascii="Arial" w:hAnsi="Arial" w:cs="Arial"/>
          <w:sz w:val="24"/>
          <w:szCs w:val="24"/>
        </w:rPr>
        <w:t xml:space="preserve">his is supplemented by </w:t>
      </w:r>
      <w:r w:rsidRPr="00446B65">
        <w:rPr>
          <w:rFonts w:ascii="Arial" w:hAnsi="Arial" w:cs="Arial"/>
          <w:sz w:val="24"/>
          <w:szCs w:val="24"/>
        </w:rPr>
        <w:t xml:space="preserve">timely </w:t>
      </w:r>
      <w:r w:rsidR="007C6DA9" w:rsidRPr="00446B65">
        <w:rPr>
          <w:rFonts w:ascii="Arial" w:hAnsi="Arial" w:cs="Arial"/>
          <w:sz w:val="24"/>
          <w:szCs w:val="24"/>
        </w:rPr>
        <w:t>advertisements in early childhood publications</w:t>
      </w:r>
      <w:r w:rsidR="00446B65" w:rsidRPr="00446B65">
        <w:rPr>
          <w:rFonts w:ascii="Arial" w:hAnsi="Arial" w:cs="Arial"/>
          <w:sz w:val="24"/>
          <w:szCs w:val="24"/>
        </w:rPr>
        <w:t xml:space="preserve"> and others related to Steiner Waldorf initiatives</w:t>
      </w:r>
    </w:p>
    <w:p w14:paraId="69039BB9" w14:textId="77777777" w:rsidR="007C6DA9" w:rsidRPr="00446B65" w:rsidRDefault="007C6DA9" w:rsidP="00446B65">
      <w:pPr>
        <w:pStyle w:val="ListParagraph"/>
        <w:rPr>
          <w:rFonts w:ascii="Arial" w:hAnsi="Arial" w:cs="Arial"/>
          <w:sz w:val="24"/>
          <w:szCs w:val="24"/>
        </w:rPr>
      </w:pPr>
      <w:r w:rsidRPr="00446B65">
        <w:rPr>
          <w:rFonts w:ascii="Arial" w:hAnsi="Arial" w:cs="Arial"/>
          <w:sz w:val="24"/>
          <w:szCs w:val="24"/>
        </w:rPr>
        <w:t>Information sessions about the course are held in the lead up to the deadline for applications</w:t>
      </w:r>
    </w:p>
    <w:p w14:paraId="4A79E5F1" w14:textId="77777777" w:rsidR="007C6DA9" w:rsidRPr="00446B65" w:rsidRDefault="00631DB0" w:rsidP="00446B65">
      <w:pPr>
        <w:pStyle w:val="ListParagraph"/>
        <w:rPr>
          <w:rFonts w:ascii="Arial" w:hAnsi="Arial" w:cs="Arial"/>
          <w:sz w:val="24"/>
          <w:szCs w:val="24"/>
        </w:rPr>
      </w:pPr>
      <w:r w:rsidRPr="00446B65">
        <w:rPr>
          <w:rFonts w:ascii="Arial" w:hAnsi="Arial" w:cs="Arial"/>
          <w:sz w:val="24"/>
          <w:szCs w:val="24"/>
        </w:rPr>
        <w:t>Core T</w:t>
      </w:r>
      <w:r w:rsidR="007C6DA9" w:rsidRPr="00446B65">
        <w:rPr>
          <w:rFonts w:ascii="Arial" w:hAnsi="Arial" w:cs="Arial"/>
          <w:sz w:val="24"/>
          <w:szCs w:val="24"/>
        </w:rPr>
        <w:t xml:space="preserve">utors look for opportunities to publicise the course during their other early childhood work, for example with parents, early childhood practitioners, private and government organisations </w:t>
      </w:r>
      <w:r w:rsidR="00BE1A88" w:rsidRPr="00446B65">
        <w:rPr>
          <w:rFonts w:ascii="Arial" w:hAnsi="Arial" w:cs="Arial"/>
          <w:sz w:val="24"/>
          <w:szCs w:val="24"/>
        </w:rPr>
        <w:t>and in publications</w:t>
      </w:r>
    </w:p>
    <w:p w14:paraId="4177314E" w14:textId="6154E7BE" w:rsidR="00631DB0" w:rsidRDefault="00631DB0" w:rsidP="00446B65">
      <w:pPr>
        <w:pStyle w:val="ListParagraph"/>
        <w:rPr>
          <w:rFonts w:ascii="Arial" w:hAnsi="Arial" w:cs="Arial"/>
          <w:sz w:val="24"/>
          <w:szCs w:val="24"/>
        </w:rPr>
      </w:pPr>
      <w:r w:rsidRPr="00446B65">
        <w:rPr>
          <w:rFonts w:ascii="Arial" w:hAnsi="Arial" w:cs="Arial"/>
          <w:sz w:val="24"/>
          <w:szCs w:val="24"/>
        </w:rPr>
        <w:t>All enquirers are directed to the information on the NESWEC website and encourage to</w:t>
      </w:r>
      <w:r w:rsidR="00BE1A88" w:rsidRPr="00446B65">
        <w:rPr>
          <w:rFonts w:ascii="Arial" w:hAnsi="Arial" w:cs="Arial"/>
          <w:sz w:val="24"/>
          <w:szCs w:val="24"/>
        </w:rPr>
        <w:t xml:space="preserve"> contact</w:t>
      </w:r>
      <w:r w:rsidR="002503BF" w:rsidRPr="00446B65">
        <w:rPr>
          <w:rFonts w:ascii="Arial" w:hAnsi="Arial" w:cs="Arial"/>
          <w:sz w:val="24"/>
          <w:szCs w:val="24"/>
        </w:rPr>
        <w:t xml:space="preserve"> the Course Coordinator or</w:t>
      </w:r>
      <w:r w:rsidRPr="00446B65">
        <w:rPr>
          <w:rFonts w:ascii="Arial" w:hAnsi="Arial" w:cs="Arial"/>
          <w:sz w:val="24"/>
          <w:szCs w:val="24"/>
        </w:rPr>
        <w:t xml:space="preserve"> other Core Tutors</w:t>
      </w:r>
      <w:r w:rsidR="00BE1A88" w:rsidRPr="00446B65">
        <w:rPr>
          <w:rFonts w:ascii="Arial" w:hAnsi="Arial" w:cs="Arial"/>
          <w:sz w:val="24"/>
          <w:szCs w:val="24"/>
        </w:rPr>
        <w:t xml:space="preserve"> with any queries</w:t>
      </w:r>
    </w:p>
    <w:p w14:paraId="114B5BB0" w14:textId="65EBC0CA" w:rsidR="000F0199" w:rsidRDefault="000F0199" w:rsidP="00446B65">
      <w:pPr>
        <w:pStyle w:val="ListParagraph"/>
        <w:rPr>
          <w:rFonts w:ascii="Arial" w:hAnsi="Arial" w:cs="Arial"/>
          <w:sz w:val="24"/>
          <w:szCs w:val="24"/>
        </w:rPr>
      </w:pPr>
      <w:r>
        <w:rPr>
          <w:rFonts w:ascii="Arial" w:hAnsi="Arial" w:cs="Arial"/>
          <w:sz w:val="24"/>
          <w:szCs w:val="24"/>
        </w:rPr>
        <w:t>An inquirers list is kept and regular updates sent out through the year to encourage continued interest</w:t>
      </w:r>
    </w:p>
    <w:p w14:paraId="2C1D04E8" w14:textId="3E88F955" w:rsidR="00084962" w:rsidRPr="00446B65" w:rsidRDefault="00084962" w:rsidP="00446B65">
      <w:pPr>
        <w:pStyle w:val="ListParagraph"/>
        <w:rPr>
          <w:rFonts w:ascii="Arial" w:hAnsi="Arial" w:cs="Arial"/>
          <w:sz w:val="24"/>
          <w:szCs w:val="24"/>
        </w:rPr>
      </w:pPr>
      <w:r>
        <w:rPr>
          <w:rFonts w:ascii="Arial" w:hAnsi="Arial" w:cs="Arial"/>
          <w:sz w:val="24"/>
          <w:szCs w:val="24"/>
        </w:rPr>
        <w:t>Crossfields Institute is also able to publicise the course.</w:t>
      </w:r>
    </w:p>
    <w:p w14:paraId="14AB669D" w14:textId="77777777" w:rsidR="007C6DA9" w:rsidRPr="00446B65" w:rsidRDefault="007C6DA9" w:rsidP="007C6DA9">
      <w:pPr>
        <w:rPr>
          <w:rFonts w:ascii="Arial" w:hAnsi="Arial" w:cs="Arial"/>
          <w:b/>
          <w:sz w:val="24"/>
          <w:szCs w:val="24"/>
        </w:rPr>
      </w:pPr>
      <w:r w:rsidRPr="00446B65">
        <w:rPr>
          <w:rFonts w:ascii="Arial" w:hAnsi="Arial" w:cs="Arial"/>
          <w:b/>
          <w:sz w:val="24"/>
          <w:szCs w:val="24"/>
        </w:rPr>
        <w:t>Entry requirements</w:t>
      </w:r>
    </w:p>
    <w:p w14:paraId="0E8C5062" w14:textId="77777777" w:rsidR="007C6DA9" w:rsidRPr="00446B65" w:rsidRDefault="00631DB0" w:rsidP="00446B65">
      <w:pPr>
        <w:pStyle w:val="ListParagraph"/>
        <w:rPr>
          <w:rFonts w:ascii="Arial" w:hAnsi="Arial" w:cs="Arial"/>
          <w:sz w:val="24"/>
          <w:szCs w:val="24"/>
        </w:rPr>
      </w:pPr>
      <w:r w:rsidRPr="00446B65">
        <w:rPr>
          <w:rFonts w:ascii="Arial" w:hAnsi="Arial" w:cs="Arial"/>
          <w:sz w:val="24"/>
          <w:szCs w:val="24"/>
        </w:rPr>
        <w:t>A</w:t>
      </w:r>
      <w:r w:rsidR="007C6DA9" w:rsidRPr="00446B65">
        <w:rPr>
          <w:rFonts w:ascii="Arial" w:hAnsi="Arial" w:cs="Arial"/>
          <w:sz w:val="24"/>
          <w:szCs w:val="24"/>
        </w:rPr>
        <w:t xml:space="preserve"> good level of written and spoken English </w:t>
      </w:r>
    </w:p>
    <w:p w14:paraId="37F46DAF" w14:textId="77777777" w:rsidR="007C6DA9" w:rsidRPr="00446B65" w:rsidRDefault="00631DB0" w:rsidP="00446B65">
      <w:pPr>
        <w:pStyle w:val="ListParagraph"/>
        <w:rPr>
          <w:rFonts w:ascii="Arial" w:hAnsi="Arial" w:cs="Arial"/>
          <w:sz w:val="24"/>
          <w:szCs w:val="24"/>
        </w:rPr>
      </w:pPr>
      <w:r w:rsidRPr="00446B65">
        <w:rPr>
          <w:rFonts w:ascii="Arial" w:hAnsi="Arial" w:cs="Arial"/>
          <w:sz w:val="24"/>
          <w:szCs w:val="24"/>
        </w:rPr>
        <w:t>A</w:t>
      </w:r>
      <w:r w:rsidR="007C6DA9" w:rsidRPr="00446B65">
        <w:rPr>
          <w:rFonts w:ascii="Arial" w:hAnsi="Arial" w:cs="Arial"/>
          <w:sz w:val="24"/>
          <w:szCs w:val="24"/>
        </w:rPr>
        <w:t xml:space="preserve"> willingness to participate in artistic and craft activities and to try new skills</w:t>
      </w:r>
    </w:p>
    <w:p w14:paraId="3720A140" w14:textId="77777777" w:rsidR="007C6DA9" w:rsidRPr="00446B65" w:rsidRDefault="00631DB0" w:rsidP="00446B65">
      <w:pPr>
        <w:pStyle w:val="ListParagraph"/>
        <w:rPr>
          <w:rFonts w:ascii="Arial" w:hAnsi="Arial" w:cs="Arial"/>
          <w:sz w:val="24"/>
          <w:szCs w:val="24"/>
        </w:rPr>
      </w:pPr>
      <w:r w:rsidRPr="00446B65">
        <w:rPr>
          <w:rFonts w:ascii="Arial" w:hAnsi="Arial" w:cs="Arial"/>
          <w:sz w:val="24"/>
          <w:szCs w:val="24"/>
        </w:rPr>
        <w:t>C</w:t>
      </w:r>
      <w:r w:rsidR="007C6DA9" w:rsidRPr="00446B65">
        <w:rPr>
          <w:rFonts w:ascii="Arial" w:hAnsi="Arial" w:cs="Arial"/>
          <w:sz w:val="24"/>
          <w:szCs w:val="24"/>
        </w:rPr>
        <w:t>omputer skills and access to be able to communicate regularly on-line and submit written work electron</w:t>
      </w:r>
      <w:r w:rsidR="00446B65">
        <w:rPr>
          <w:rFonts w:ascii="Arial" w:hAnsi="Arial" w:cs="Arial"/>
          <w:sz w:val="24"/>
          <w:szCs w:val="24"/>
        </w:rPr>
        <w:t>ically as well as in paper form</w:t>
      </w:r>
      <w:r w:rsidR="007C6DA9" w:rsidRPr="00446B65">
        <w:rPr>
          <w:rFonts w:ascii="Arial" w:hAnsi="Arial" w:cs="Arial"/>
          <w:sz w:val="24"/>
          <w:szCs w:val="24"/>
        </w:rPr>
        <w:t xml:space="preserve"> </w:t>
      </w:r>
    </w:p>
    <w:p w14:paraId="79D6E372" w14:textId="5600ADBA" w:rsidR="00663D6A" w:rsidRPr="00663D6A" w:rsidRDefault="00663D6A" w:rsidP="00663D6A">
      <w:pPr>
        <w:pStyle w:val="ListParagraph"/>
        <w:rPr>
          <w:rFonts w:ascii="Arial" w:hAnsi="Arial" w:cs="Arial"/>
          <w:sz w:val="24"/>
          <w:szCs w:val="24"/>
        </w:rPr>
      </w:pPr>
      <w:r w:rsidRPr="00663D6A">
        <w:rPr>
          <w:rFonts w:ascii="Arial" w:hAnsi="Arial" w:cs="Arial"/>
          <w:sz w:val="24"/>
          <w:szCs w:val="24"/>
        </w:rPr>
        <w:t xml:space="preserve">There is a government requirement that those who gain the Level 3 EYE qualification, which is included within the level 4 qualification, also have Grade C or above in English and Maths GCSE, or equivalent. If you do not have these you can still enrol on the programme but you will not be counted in </w:t>
      </w:r>
      <w:proofErr w:type="spellStart"/>
      <w:r w:rsidRPr="00663D6A">
        <w:rPr>
          <w:rFonts w:ascii="Arial" w:hAnsi="Arial" w:cs="Arial"/>
          <w:sz w:val="24"/>
          <w:szCs w:val="24"/>
        </w:rPr>
        <w:t>child:staff</w:t>
      </w:r>
      <w:proofErr w:type="spellEnd"/>
      <w:r w:rsidRPr="00663D6A">
        <w:rPr>
          <w:rFonts w:ascii="Arial" w:hAnsi="Arial" w:cs="Arial"/>
          <w:sz w:val="24"/>
          <w:szCs w:val="24"/>
        </w:rPr>
        <w:t xml:space="preserve"> ratios or be considered qualified to work in an early years setting. You can arrange to take the necessary GCSEs while you are on the training.</w:t>
      </w:r>
      <w:r w:rsidR="000F0199">
        <w:rPr>
          <w:rFonts w:ascii="Arial" w:hAnsi="Arial" w:cs="Arial"/>
          <w:sz w:val="24"/>
          <w:szCs w:val="24"/>
        </w:rPr>
        <w:t xml:space="preserve">  Equivalents which are accepted include Level 2 Functional Skills in maths and English.</w:t>
      </w:r>
    </w:p>
    <w:p w14:paraId="43E08C64" w14:textId="77777777" w:rsidR="00663D6A" w:rsidRPr="00663D6A" w:rsidRDefault="00663D6A" w:rsidP="00663D6A">
      <w:pPr>
        <w:ind w:left="360"/>
        <w:rPr>
          <w:rFonts w:ascii="Arial" w:hAnsi="Arial" w:cs="Arial"/>
          <w:sz w:val="24"/>
          <w:szCs w:val="24"/>
        </w:rPr>
      </w:pPr>
    </w:p>
    <w:p w14:paraId="1876BB76" w14:textId="77777777" w:rsidR="00631DB0" w:rsidRPr="00446B65" w:rsidRDefault="00631DB0" w:rsidP="00631DB0">
      <w:pPr>
        <w:rPr>
          <w:rFonts w:ascii="Arial" w:hAnsi="Arial" w:cs="Arial"/>
          <w:b/>
          <w:sz w:val="24"/>
          <w:szCs w:val="24"/>
        </w:rPr>
      </w:pPr>
      <w:r w:rsidRPr="00446B65">
        <w:rPr>
          <w:rFonts w:ascii="Arial" w:hAnsi="Arial" w:cs="Arial"/>
          <w:b/>
          <w:sz w:val="24"/>
          <w:szCs w:val="24"/>
        </w:rPr>
        <w:t>The application procedure</w:t>
      </w:r>
    </w:p>
    <w:p w14:paraId="1E025D42" w14:textId="76E9829A" w:rsidR="00631DB0" w:rsidRPr="00446B65" w:rsidRDefault="00631DB0" w:rsidP="00631DB0">
      <w:pPr>
        <w:rPr>
          <w:rFonts w:ascii="Arial" w:hAnsi="Arial" w:cs="Arial"/>
          <w:sz w:val="24"/>
          <w:szCs w:val="24"/>
        </w:rPr>
      </w:pPr>
      <w:r w:rsidRPr="00446B65">
        <w:rPr>
          <w:rFonts w:ascii="Arial" w:hAnsi="Arial" w:cs="Arial"/>
          <w:sz w:val="24"/>
          <w:szCs w:val="24"/>
        </w:rPr>
        <w:t xml:space="preserve">1. All applications must be made on the application form which is downloadable from the </w:t>
      </w:r>
      <w:r w:rsidR="00115BC2" w:rsidRPr="00446B65">
        <w:rPr>
          <w:rFonts w:ascii="Arial" w:hAnsi="Arial" w:cs="Arial"/>
          <w:sz w:val="24"/>
          <w:szCs w:val="24"/>
        </w:rPr>
        <w:t>website</w:t>
      </w:r>
      <w:r w:rsidRPr="00446B65">
        <w:rPr>
          <w:rFonts w:ascii="Arial" w:hAnsi="Arial" w:cs="Arial"/>
          <w:sz w:val="24"/>
          <w:szCs w:val="24"/>
        </w:rPr>
        <w:t xml:space="preserve"> or can obtained from the Course Coordinator  </w:t>
      </w:r>
    </w:p>
    <w:p w14:paraId="5BC07A14" w14:textId="77777777" w:rsidR="00631DB0" w:rsidRPr="00446B65" w:rsidRDefault="00631DB0" w:rsidP="00631DB0">
      <w:pPr>
        <w:rPr>
          <w:rFonts w:ascii="Arial" w:hAnsi="Arial" w:cs="Arial"/>
          <w:sz w:val="24"/>
          <w:szCs w:val="24"/>
        </w:rPr>
      </w:pPr>
      <w:r w:rsidRPr="00446B65">
        <w:rPr>
          <w:rFonts w:ascii="Arial" w:hAnsi="Arial" w:cs="Arial"/>
          <w:sz w:val="24"/>
          <w:szCs w:val="24"/>
        </w:rPr>
        <w:lastRenderedPageBreak/>
        <w:t>2. This form includes a full CV of the applicant’s education, qualifications, work and other relevant experience to date and a personal statement supporting the application</w:t>
      </w:r>
    </w:p>
    <w:p w14:paraId="02182796" w14:textId="77777777" w:rsidR="00631DB0" w:rsidRPr="00446B65" w:rsidRDefault="00631DB0" w:rsidP="00631DB0">
      <w:pPr>
        <w:rPr>
          <w:rFonts w:ascii="Arial" w:hAnsi="Arial" w:cs="Arial"/>
          <w:sz w:val="24"/>
          <w:szCs w:val="24"/>
        </w:rPr>
      </w:pPr>
      <w:r w:rsidRPr="00446B65">
        <w:rPr>
          <w:rFonts w:ascii="Arial" w:hAnsi="Arial" w:cs="Arial"/>
          <w:sz w:val="24"/>
          <w:szCs w:val="24"/>
        </w:rPr>
        <w:t>3. With it we require</w:t>
      </w:r>
    </w:p>
    <w:p w14:paraId="73B3628E" w14:textId="77777777" w:rsidR="00631DB0" w:rsidRPr="00446B65" w:rsidRDefault="00631DB0" w:rsidP="00446B65">
      <w:pPr>
        <w:pStyle w:val="ListParagraph"/>
        <w:numPr>
          <w:ilvl w:val="0"/>
          <w:numId w:val="3"/>
        </w:numPr>
        <w:rPr>
          <w:rFonts w:ascii="Arial" w:hAnsi="Arial" w:cs="Arial"/>
          <w:sz w:val="24"/>
          <w:szCs w:val="24"/>
        </w:rPr>
      </w:pPr>
      <w:r w:rsidRPr="00446B65">
        <w:rPr>
          <w:rFonts w:ascii="Arial" w:hAnsi="Arial" w:cs="Arial"/>
          <w:sz w:val="24"/>
          <w:szCs w:val="24"/>
        </w:rPr>
        <w:t xml:space="preserve">A </w:t>
      </w:r>
      <w:r w:rsidR="007E48F9">
        <w:rPr>
          <w:rFonts w:ascii="Arial" w:hAnsi="Arial" w:cs="Arial"/>
          <w:sz w:val="24"/>
          <w:szCs w:val="24"/>
        </w:rPr>
        <w:t>application</w:t>
      </w:r>
      <w:r w:rsidRPr="00446B65">
        <w:rPr>
          <w:rFonts w:ascii="Arial" w:hAnsi="Arial" w:cs="Arial"/>
          <w:sz w:val="24"/>
          <w:szCs w:val="24"/>
        </w:rPr>
        <w:t xml:space="preserve"> fee of £50 (non-refundable)</w:t>
      </w:r>
    </w:p>
    <w:p w14:paraId="43D8E337" w14:textId="13882877" w:rsidR="00631DB0" w:rsidRPr="00446B65" w:rsidRDefault="00631DB0" w:rsidP="00446B65">
      <w:pPr>
        <w:pStyle w:val="ListParagraph"/>
        <w:numPr>
          <w:ilvl w:val="0"/>
          <w:numId w:val="3"/>
        </w:numPr>
        <w:rPr>
          <w:rFonts w:ascii="Arial" w:hAnsi="Arial" w:cs="Arial"/>
          <w:sz w:val="24"/>
          <w:szCs w:val="24"/>
        </w:rPr>
      </w:pPr>
      <w:r w:rsidRPr="00446B65">
        <w:rPr>
          <w:rFonts w:ascii="Arial" w:hAnsi="Arial" w:cs="Arial"/>
          <w:sz w:val="24"/>
          <w:szCs w:val="24"/>
        </w:rPr>
        <w:t>Two passport sized photos</w:t>
      </w:r>
      <w:r w:rsidR="009D5E12">
        <w:rPr>
          <w:rFonts w:ascii="Arial" w:hAnsi="Arial" w:cs="Arial"/>
          <w:sz w:val="24"/>
          <w:szCs w:val="24"/>
        </w:rPr>
        <w:t xml:space="preserve"> or digital equivalent </w:t>
      </w:r>
    </w:p>
    <w:p w14:paraId="729188AC" w14:textId="77777777" w:rsidR="00631DB0" w:rsidRPr="00446B65" w:rsidRDefault="00631DB0" w:rsidP="00446B65">
      <w:pPr>
        <w:pStyle w:val="ListParagraph"/>
        <w:numPr>
          <w:ilvl w:val="0"/>
          <w:numId w:val="3"/>
        </w:numPr>
        <w:rPr>
          <w:rFonts w:ascii="Arial" w:hAnsi="Arial" w:cs="Arial"/>
          <w:sz w:val="24"/>
          <w:szCs w:val="24"/>
        </w:rPr>
      </w:pPr>
      <w:r w:rsidRPr="00446B65">
        <w:rPr>
          <w:rFonts w:ascii="Arial" w:hAnsi="Arial" w:cs="Arial"/>
          <w:sz w:val="24"/>
          <w:szCs w:val="24"/>
        </w:rPr>
        <w:t>The names and contact details of three referees, one of whom should be a recent work colleague</w:t>
      </w:r>
    </w:p>
    <w:p w14:paraId="54352A91" w14:textId="0413EDB4" w:rsidR="00631DB0" w:rsidRPr="00446B65" w:rsidRDefault="00631DB0" w:rsidP="00631DB0">
      <w:pPr>
        <w:rPr>
          <w:rFonts w:ascii="Arial" w:hAnsi="Arial" w:cs="Arial"/>
          <w:sz w:val="24"/>
          <w:szCs w:val="24"/>
        </w:rPr>
      </w:pPr>
      <w:r w:rsidRPr="00446B65">
        <w:rPr>
          <w:rFonts w:ascii="Arial" w:hAnsi="Arial" w:cs="Arial"/>
          <w:sz w:val="24"/>
          <w:szCs w:val="24"/>
        </w:rPr>
        <w:t>4. This course requires a full E</w:t>
      </w:r>
      <w:r w:rsidR="002A76C8" w:rsidRPr="00446B65">
        <w:rPr>
          <w:rFonts w:ascii="Arial" w:hAnsi="Arial" w:cs="Arial"/>
          <w:sz w:val="24"/>
          <w:szCs w:val="24"/>
        </w:rPr>
        <w:t>nhanced Disclosure document (DBS</w:t>
      </w:r>
      <w:r w:rsidRPr="00446B65">
        <w:rPr>
          <w:rFonts w:ascii="Arial" w:hAnsi="Arial" w:cs="Arial"/>
          <w:sz w:val="24"/>
          <w:szCs w:val="24"/>
        </w:rPr>
        <w:t xml:space="preserve"> check)</w:t>
      </w:r>
      <w:r w:rsidR="00446B65">
        <w:rPr>
          <w:rFonts w:ascii="Arial" w:hAnsi="Arial" w:cs="Arial"/>
          <w:sz w:val="24"/>
          <w:szCs w:val="24"/>
        </w:rPr>
        <w:t xml:space="preserve"> dated within 12 months of application and preferably registered for portability</w:t>
      </w:r>
      <w:r w:rsidRPr="00446B65">
        <w:rPr>
          <w:rFonts w:ascii="Arial" w:hAnsi="Arial" w:cs="Arial"/>
          <w:sz w:val="24"/>
          <w:szCs w:val="24"/>
        </w:rPr>
        <w:t>. Those not able to enclose one with the application, will be sent details of how to apply for one during the Induction residential – please see the Enhanced Disclosures Policy and Procedure</w:t>
      </w:r>
      <w:r w:rsidR="00192F5F">
        <w:rPr>
          <w:rFonts w:ascii="Arial" w:hAnsi="Arial" w:cs="Arial"/>
          <w:sz w:val="24"/>
          <w:szCs w:val="24"/>
        </w:rPr>
        <w:t xml:space="preserve">.  Arrangements are slightly different for those with a Scottish </w:t>
      </w:r>
      <w:r w:rsidR="00AD3DE7">
        <w:rPr>
          <w:rFonts w:ascii="Arial" w:hAnsi="Arial" w:cs="Arial"/>
          <w:sz w:val="24"/>
          <w:szCs w:val="24"/>
        </w:rPr>
        <w:t>disclosure document.</w:t>
      </w:r>
      <w:r w:rsidRPr="00446B65">
        <w:rPr>
          <w:rFonts w:ascii="Arial" w:hAnsi="Arial" w:cs="Arial"/>
          <w:sz w:val="24"/>
          <w:szCs w:val="24"/>
        </w:rPr>
        <w:t xml:space="preserve"> </w:t>
      </w:r>
    </w:p>
    <w:p w14:paraId="16AECEBA" w14:textId="77777777" w:rsidR="00631DB0" w:rsidRPr="00446B65" w:rsidRDefault="00631DB0" w:rsidP="00631DB0">
      <w:pPr>
        <w:rPr>
          <w:rFonts w:ascii="Arial" w:hAnsi="Arial" w:cs="Arial"/>
          <w:sz w:val="24"/>
          <w:szCs w:val="24"/>
        </w:rPr>
      </w:pPr>
      <w:r w:rsidRPr="00446B65">
        <w:rPr>
          <w:rFonts w:ascii="Arial" w:hAnsi="Arial" w:cs="Arial"/>
          <w:sz w:val="24"/>
          <w:szCs w:val="24"/>
        </w:rPr>
        <w:t>5. Receipt of the application form will be acknowledged to the applicant by the Course Coordinator</w:t>
      </w:r>
    </w:p>
    <w:p w14:paraId="4B3D6513" w14:textId="77777777" w:rsidR="00631DB0" w:rsidRPr="00446B65" w:rsidRDefault="00631DB0" w:rsidP="00631DB0">
      <w:pPr>
        <w:rPr>
          <w:rFonts w:ascii="Arial" w:hAnsi="Arial" w:cs="Arial"/>
          <w:sz w:val="24"/>
          <w:szCs w:val="24"/>
        </w:rPr>
      </w:pPr>
      <w:r w:rsidRPr="00446B65">
        <w:rPr>
          <w:rFonts w:ascii="Arial" w:hAnsi="Arial" w:cs="Arial"/>
          <w:sz w:val="24"/>
          <w:szCs w:val="24"/>
        </w:rPr>
        <w:t xml:space="preserve">6. Each application will be assessed initially by the Course Coordinator and </w:t>
      </w:r>
      <w:r w:rsidR="002C7795" w:rsidRPr="00446B65">
        <w:rPr>
          <w:rFonts w:ascii="Arial" w:hAnsi="Arial" w:cs="Arial"/>
          <w:sz w:val="24"/>
          <w:szCs w:val="24"/>
        </w:rPr>
        <w:t xml:space="preserve">the </w:t>
      </w:r>
      <w:r w:rsidR="002C7795">
        <w:rPr>
          <w:rFonts w:ascii="Arial" w:hAnsi="Arial" w:cs="Arial"/>
          <w:sz w:val="24"/>
          <w:szCs w:val="24"/>
        </w:rPr>
        <w:t>Application Team</w:t>
      </w:r>
      <w:r w:rsidRPr="00446B65">
        <w:rPr>
          <w:rFonts w:ascii="Arial" w:hAnsi="Arial" w:cs="Arial"/>
          <w:sz w:val="24"/>
          <w:szCs w:val="24"/>
        </w:rPr>
        <w:t>, according to the following criteria:</w:t>
      </w:r>
    </w:p>
    <w:p w14:paraId="0D5B69E4" w14:textId="77777777" w:rsidR="00631DB0" w:rsidRPr="00446B65" w:rsidRDefault="00631DB0" w:rsidP="00446B65">
      <w:pPr>
        <w:pStyle w:val="ListParagraph"/>
        <w:numPr>
          <w:ilvl w:val="0"/>
          <w:numId w:val="5"/>
        </w:numPr>
        <w:rPr>
          <w:rFonts w:ascii="Arial" w:hAnsi="Arial" w:cs="Arial"/>
          <w:sz w:val="24"/>
          <w:szCs w:val="24"/>
        </w:rPr>
      </w:pPr>
      <w:r w:rsidRPr="00446B65">
        <w:rPr>
          <w:rFonts w:ascii="Arial" w:hAnsi="Arial" w:cs="Arial"/>
          <w:sz w:val="24"/>
          <w:szCs w:val="24"/>
        </w:rPr>
        <w:t>The personal statement shows a sincere interest in the content of the course</w:t>
      </w:r>
    </w:p>
    <w:p w14:paraId="06F9F718" w14:textId="77777777" w:rsidR="00631DB0" w:rsidRPr="00446B65" w:rsidRDefault="00631DB0" w:rsidP="00446B65">
      <w:pPr>
        <w:pStyle w:val="ListParagraph"/>
        <w:numPr>
          <w:ilvl w:val="0"/>
          <w:numId w:val="5"/>
        </w:numPr>
        <w:rPr>
          <w:rFonts w:ascii="Arial" w:hAnsi="Arial" w:cs="Arial"/>
          <w:sz w:val="24"/>
          <w:szCs w:val="24"/>
        </w:rPr>
      </w:pPr>
      <w:r w:rsidRPr="00446B65">
        <w:rPr>
          <w:rFonts w:ascii="Arial" w:hAnsi="Arial" w:cs="Arial"/>
          <w:sz w:val="24"/>
          <w:szCs w:val="24"/>
        </w:rPr>
        <w:t>The referees are positive about the applicant’s ability to undertake the course</w:t>
      </w:r>
    </w:p>
    <w:p w14:paraId="3E890E17" w14:textId="1A92323E" w:rsidR="00631DB0" w:rsidRPr="00446B65" w:rsidRDefault="00631DB0" w:rsidP="00446B65">
      <w:pPr>
        <w:pStyle w:val="ListParagraph"/>
        <w:numPr>
          <w:ilvl w:val="0"/>
          <w:numId w:val="5"/>
        </w:numPr>
        <w:rPr>
          <w:rFonts w:ascii="Arial" w:hAnsi="Arial" w:cs="Arial"/>
          <w:sz w:val="24"/>
          <w:szCs w:val="24"/>
        </w:rPr>
      </w:pPr>
      <w:r w:rsidRPr="00446B65">
        <w:rPr>
          <w:rFonts w:ascii="Arial" w:hAnsi="Arial" w:cs="Arial"/>
          <w:sz w:val="24"/>
          <w:szCs w:val="24"/>
        </w:rPr>
        <w:t xml:space="preserve">The application shows a good level of English and the necessary level of general education to work successfully in the </w:t>
      </w:r>
      <w:r w:rsidR="00AD3DE7" w:rsidRPr="00446B65">
        <w:rPr>
          <w:rFonts w:ascii="Arial" w:hAnsi="Arial" w:cs="Arial"/>
          <w:sz w:val="24"/>
          <w:szCs w:val="24"/>
        </w:rPr>
        <w:t>childcare</w:t>
      </w:r>
      <w:r w:rsidRPr="00446B65">
        <w:rPr>
          <w:rFonts w:ascii="Arial" w:hAnsi="Arial" w:cs="Arial"/>
          <w:sz w:val="24"/>
          <w:szCs w:val="24"/>
        </w:rPr>
        <w:t xml:space="preserve"> and education sector (this is reflected in the entry criteria of GCSE English and Maths at grade C or above, or equivalent) </w:t>
      </w:r>
    </w:p>
    <w:p w14:paraId="2AEE4EF1" w14:textId="77777777" w:rsidR="00631DB0" w:rsidRPr="00446B65" w:rsidRDefault="00631DB0" w:rsidP="00446B65">
      <w:pPr>
        <w:pStyle w:val="ListParagraph"/>
        <w:numPr>
          <w:ilvl w:val="0"/>
          <w:numId w:val="5"/>
        </w:numPr>
        <w:rPr>
          <w:rFonts w:ascii="Arial" w:hAnsi="Arial" w:cs="Arial"/>
          <w:sz w:val="24"/>
          <w:szCs w:val="24"/>
        </w:rPr>
      </w:pPr>
      <w:r w:rsidRPr="00446B65">
        <w:rPr>
          <w:rFonts w:ascii="Arial" w:hAnsi="Arial" w:cs="Arial"/>
          <w:sz w:val="24"/>
          <w:szCs w:val="24"/>
        </w:rPr>
        <w:t>The qualifications and experience declared on the application form are compatible with the content of the course</w:t>
      </w:r>
    </w:p>
    <w:p w14:paraId="13572B13" w14:textId="77777777" w:rsidR="00631DB0" w:rsidRPr="00446B65" w:rsidRDefault="00850FE3" w:rsidP="00850FE3">
      <w:pPr>
        <w:pStyle w:val="ListParagraph"/>
        <w:numPr>
          <w:ilvl w:val="0"/>
          <w:numId w:val="5"/>
        </w:numPr>
        <w:rPr>
          <w:rFonts w:ascii="Arial" w:hAnsi="Arial" w:cs="Arial"/>
          <w:sz w:val="24"/>
          <w:szCs w:val="24"/>
        </w:rPr>
      </w:pPr>
      <w:r w:rsidRPr="00850FE3">
        <w:rPr>
          <w:rFonts w:ascii="Arial" w:hAnsi="Arial" w:cs="Arial"/>
          <w:sz w:val="24"/>
          <w:szCs w:val="24"/>
        </w:rPr>
        <w:t>The course providers consider that they are able to accommodate any learning requirements or disabilities that are declared at the time of enrolment</w:t>
      </w:r>
      <w:r w:rsidR="00631DB0" w:rsidRPr="00446B65">
        <w:rPr>
          <w:rFonts w:ascii="Arial" w:hAnsi="Arial" w:cs="Arial"/>
          <w:sz w:val="24"/>
          <w:szCs w:val="24"/>
        </w:rPr>
        <w:tab/>
      </w:r>
    </w:p>
    <w:p w14:paraId="121C423C" w14:textId="77777777" w:rsidR="00631DB0" w:rsidRPr="00446B65" w:rsidRDefault="00631DB0" w:rsidP="00631DB0">
      <w:pPr>
        <w:rPr>
          <w:rFonts w:ascii="Arial" w:hAnsi="Arial" w:cs="Arial"/>
          <w:sz w:val="24"/>
          <w:szCs w:val="24"/>
        </w:rPr>
      </w:pPr>
      <w:r w:rsidRPr="00446B65">
        <w:rPr>
          <w:rFonts w:ascii="Arial" w:hAnsi="Arial" w:cs="Arial"/>
          <w:sz w:val="24"/>
          <w:szCs w:val="24"/>
        </w:rPr>
        <w:t>7. A formal response should be sent to the applicant within two weeks of receipt and acknowledgement of the application form, or once at least two references have been received.  This may include recommendations that the applicant undertake certain setting visits or other preparation, such as word processing training or English language support, before the start of the course.  There may also be a requirement that an applicant attend an interview or take a ‘skills-needs’ assessment as part of the application procedure.</w:t>
      </w:r>
    </w:p>
    <w:p w14:paraId="6125B277" w14:textId="77777777" w:rsidR="00631DB0" w:rsidRPr="00446B65" w:rsidRDefault="00631DB0" w:rsidP="00631DB0">
      <w:pPr>
        <w:rPr>
          <w:rFonts w:ascii="Arial" w:hAnsi="Arial" w:cs="Arial"/>
          <w:sz w:val="24"/>
          <w:szCs w:val="24"/>
        </w:rPr>
      </w:pPr>
      <w:r w:rsidRPr="00446B65">
        <w:rPr>
          <w:rFonts w:ascii="Arial" w:hAnsi="Arial" w:cs="Arial"/>
          <w:sz w:val="24"/>
          <w:szCs w:val="24"/>
        </w:rPr>
        <w:t>8. If the application is successful, the student will receive details of the Induction residential, how to pay tuition fees and other necessary pre-course information.</w:t>
      </w:r>
    </w:p>
    <w:p w14:paraId="7E3C61AF" w14:textId="77777777" w:rsidR="00631DB0" w:rsidRPr="00446B65" w:rsidRDefault="00631DB0" w:rsidP="00631DB0">
      <w:pPr>
        <w:rPr>
          <w:rFonts w:ascii="Arial" w:hAnsi="Arial" w:cs="Arial"/>
          <w:sz w:val="24"/>
          <w:szCs w:val="24"/>
        </w:rPr>
      </w:pPr>
      <w:r w:rsidRPr="00446B65">
        <w:rPr>
          <w:rFonts w:ascii="Arial" w:hAnsi="Arial" w:cs="Arial"/>
          <w:sz w:val="24"/>
          <w:szCs w:val="24"/>
        </w:rPr>
        <w:t xml:space="preserve">9.  If the Course Coordinator and the </w:t>
      </w:r>
      <w:r w:rsidR="002C7795">
        <w:rPr>
          <w:rFonts w:ascii="Arial" w:hAnsi="Arial" w:cs="Arial"/>
          <w:sz w:val="24"/>
          <w:szCs w:val="24"/>
        </w:rPr>
        <w:t>Application Team</w:t>
      </w:r>
      <w:r w:rsidRPr="00446B65">
        <w:rPr>
          <w:rFonts w:ascii="Arial" w:hAnsi="Arial" w:cs="Arial"/>
          <w:sz w:val="24"/>
          <w:szCs w:val="24"/>
        </w:rPr>
        <w:t xml:space="preserve"> are not clear that applicant should be accepted on to the course for this intake, the application details and references will be shared with other members of the Core Tutor group and a joint decision made and conveyed to the applicant.  This may result in the suggestion that the applicant re-apply in future after undertaking recommended preparatory tasks.</w:t>
      </w:r>
    </w:p>
    <w:p w14:paraId="6D7C6A56" w14:textId="77777777" w:rsidR="00DB6A81" w:rsidRPr="00446B65" w:rsidRDefault="00631DB0" w:rsidP="00631DB0">
      <w:pPr>
        <w:rPr>
          <w:rFonts w:ascii="Arial" w:hAnsi="Arial" w:cs="Arial"/>
          <w:sz w:val="24"/>
          <w:szCs w:val="24"/>
        </w:rPr>
      </w:pPr>
      <w:r w:rsidRPr="00446B65">
        <w:rPr>
          <w:rFonts w:ascii="Arial" w:hAnsi="Arial" w:cs="Arial"/>
          <w:sz w:val="24"/>
          <w:szCs w:val="24"/>
        </w:rPr>
        <w:t> </w:t>
      </w:r>
    </w:p>
    <w:p w14:paraId="59085782" w14:textId="77777777" w:rsidR="00072ECC" w:rsidRPr="00446B65" w:rsidRDefault="00072ECC">
      <w:pPr>
        <w:rPr>
          <w:rFonts w:ascii="Arial" w:hAnsi="Arial" w:cs="Arial"/>
          <w:sz w:val="24"/>
          <w:szCs w:val="24"/>
        </w:rPr>
      </w:pPr>
    </w:p>
    <w:sectPr w:rsidR="00072ECC" w:rsidRPr="00446B65" w:rsidSect="00DB6A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D2E53"/>
    <w:multiLevelType w:val="hybridMultilevel"/>
    <w:tmpl w:val="DEF85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508A2"/>
    <w:multiLevelType w:val="hybridMultilevel"/>
    <w:tmpl w:val="E4C881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FC5D96"/>
    <w:multiLevelType w:val="hybridMultilevel"/>
    <w:tmpl w:val="4538D7C8"/>
    <w:lvl w:ilvl="0" w:tplc="8364FB2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0B2B2F"/>
    <w:multiLevelType w:val="hybridMultilevel"/>
    <w:tmpl w:val="5D9472A6"/>
    <w:lvl w:ilvl="0" w:tplc="D8527800">
      <w:start w:val="1"/>
      <w:numFmt w:val="bullet"/>
      <w:pStyle w:val="ListParagraph"/>
      <w:lvlText w:val=""/>
      <w:lvlJc w:val="left"/>
      <w:pPr>
        <w:ind w:left="720" w:hanging="360"/>
      </w:pPr>
      <w:rPr>
        <w:rFonts w:ascii="Symbol" w:hAnsi="Symbol" w:hint="default"/>
      </w:rPr>
    </w:lvl>
    <w:lvl w:ilvl="1" w:tplc="FCB20666">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7E0A4A"/>
    <w:multiLevelType w:val="hybridMultilevel"/>
    <w:tmpl w:val="3F8EB7AA"/>
    <w:lvl w:ilvl="0" w:tplc="40FC90C4">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5B1F5F"/>
    <w:multiLevelType w:val="hybridMultilevel"/>
    <w:tmpl w:val="6BDE9B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89691660">
    <w:abstractNumId w:val="0"/>
  </w:num>
  <w:num w:numId="2" w16cid:durableId="1448084717">
    <w:abstractNumId w:val="3"/>
  </w:num>
  <w:num w:numId="3" w16cid:durableId="648246951">
    <w:abstractNumId w:val="1"/>
  </w:num>
  <w:num w:numId="4" w16cid:durableId="929856410">
    <w:abstractNumId w:val="4"/>
  </w:num>
  <w:num w:numId="5" w16cid:durableId="1897692330">
    <w:abstractNumId w:val="5"/>
  </w:num>
  <w:num w:numId="6" w16cid:durableId="14537491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6A81"/>
    <w:rsid w:val="00034509"/>
    <w:rsid w:val="00072ECC"/>
    <w:rsid w:val="00084962"/>
    <w:rsid w:val="000F0199"/>
    <w:rsid w:val="00115BC2"/>
    <w:rsid w:val="0016763A"/>
    <w:rsid w:val="00192F5F"/>
    <w:rsid w:val="002503BF"/>
    <w:rsid w:val="002A76C8"/>
    <w:rsid w:val="002C7795"/>
    <w:rsid w:val="00446B65"/>
    <w:rsid w:val="00631DB0"/>
    <w:rsid w:val="00663D6A"/>
    <w:rsid w:val="006E2D4C"/>
    <w:rsid w:val="007C3BCD"/>
    <w:rsid w:val="007C6DA9"/>
    <w:rsid w:val="007E48F9"/>
    <w:rsid w:val="00850FE3"/>
    <w:rsid w:val="009D5E12"/>
    <w:rsid w:val="00AD3DE7"/>
    <w:rsid w:val="00BE1A88"/>
    <w:rsid w:val="00C41728"/>
    <w:rsid w:val="00DB6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FD456"/>
  <w15:docId w15:val="{58D35486-2895-45D2-94DA-24E127CA5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A81"/>
    <w:rPr>
      <w:rFonts w:ascii="Calibri" w:eastAsia="Calibri" w:hAnsi="Calibri" w:cs="Times New Roman"/>
      <w:sz w:val="20"/>
      <w:szCs w:val="20"/>
    </w:rPr>
  </w:style>
  <w:style w:type="paragraph" w:styleId="Heading1">
    <w:name w:val="heading 1"/>
    <w:basedOn w:val="Normal"/>
    <w:next w:val="Normal"/>
    <w:link w:val="Heading1Char"/>
    <w:autoRedefine/>
    <w:rsid w:val="00DB6A81"/>
    <w:pPr>
      <w:keepNext/>
      <w:keepLines/>
      <w:spacing w:before="480" w:after="0"/>
      <w:jc w:val="center"/>
      <w:outlineLvl w:val="0"/>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6A81"/>
    <w:rPr>
      <w:rFonts w:ascii="Arial" w:eastAsia="Times New Roman" w:hAnsi="Arial" w:cs="Arial"/>
    </w:rPr>
  </w:style>
  <w:style w:type="paragraph" w:styleId="ListParagraph">
    <w:name w:val="List Paragraph"/>
    <w:basedOn w:val="Normal"/>
    <w:autoRedefine/>
    <w:qFormat/>
    <w:rsid w:val="00446B65"/>
    <w:pPr>
      <w:numPr>
        <w:numId w:val="2"/>
      </w:numPr>
      <w:tabs>
        <w:tab w:val="left" w:pos="2506"/>
        <w:tab w:val="left" w:pos="4395"/>
      </w:tabs>
      <w:contextualSpacing/>
    </w:pPr>
    <w:rPr>
      <w:bCs/>
      <w:color w:val="000000" w:themeColor="text1"/>
      <w:szCs w:val="32"/>
    </w:rPr>
  </w:style>
  <w:style w:type="paragraph" w:styleId="BalloonText">
    <w:name w:val="Balloon Text"/>
    <w:basedOn w:val="Normal"/>
    <w:link w:val="BalloonTextChar"/>
    <w:uiPriority w:val="99"/>
    <w:semiHidden/>
    <w:unhideWhenUsed/>
    <w:rsid w:val="00DB6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A81"/>
    <w:rPr>
      <w:rFonts w:ascii="Tahoma" w:eastAsia="Calibri" w:hAnsi="Tahoma" w:cs="Tahoma"/>
      <w:sz w:val="16"/>
      <w:szCs w:val="16"/>
    </w:rPr>
  </w:style>
  <w:style w:type="paragraph" w:styleId="NoSpacing">
    <w:name w:val="No Spacing"/>
    <w:uiPriority w:val="1"/>
    <w:qFormat/>
    <w:rsid w:val="00034509"/>
    <w:pPr>
      <w:spacing w:after="0" w:line="240" w:lineRule="auto"/>
    </w:pPr>
  </w:style>
  <w:style w:type="paragraph" w:customStyle="1" w:styleId="Default">
    <w:name w:val="Default"/>
    <w:rsid w:val="00C41728"/>
    <w:pPr>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39126">
      <w:bodyDiv w:val="1"/>
      <w:marLeft w:val="0"/>
      <w:marRight w:val="0"/>
      <w:marTop w:val="0"/>
      <w:marBottom w:val="0"/>
      <w:divBdr>
        <w:top w:val="none" w:sz="0" w:space="0" w:color="auto"/>
        <w:left w:val="none" w:sz="0" w:space="0" w:color="auto"/>
        <w:bottom w:val="none" w:sz="0" w:space="0" w:color="auto"/>
        <w:right w:val="none" w:sz="0" w:space="0" w:color="auto"/>
      </w:divBdr>
      <w:divsChild>
        <w:div w:id="365133623">
          <w:marLeft w:val="1125"/>
          <w:marRight w:val="1125"/>
          <w:marTop w:val="0"/>
          <w:marBottom w:val="0"/>
          <w:divBdr>
            <w:top w:val="none" w:sz="0" w:space="0" w:color="auto"/>
            <w:left w:val="none" w:sz="0" w:space="0" w:color="auto"/>
            <w:bottom w:val="none" w:sz="0" w:space="0" w:color="auto"/>
            <w:right w:val="none" w:sz="0" w:space="0" w:color="auto"/>
          </w:divBdr>
        </w:div>
      </w:divsChild>
    </w:div>
    <w:div w:id="32155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A7306-BE53-4B19-8DB1-B3B4B6A96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Taplin</dc:creator>
  <cp:lastModifiedBy>Jill Taplin</cp:lastModifiedBy>
  <cp:revision>21</cp:revision>
  <cp:lastPrinted>2013-08-23T15:46:00Z</cp:lastPrinted>
  <dcterms:created xsi:type="dcterms:W3CDTF">2012-08-01T18:25:00Z</dcterms:created>
  <dcterms:modified xsi:type="dcterms:W3CDTF">2022-09-15T19:15:00Z</dcterms:modified>
</cp:coreProperties>
</file>